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3646" w14:textId="5AD33568" w:rsidR="00D05C7B" w:rsidRDefault="00555984" w:rsidP="00D05C7B">
      <w:pPr>
        <w:pStyle w:val="NormalWeb"/>
        <w:rPr>
          <w:rFonts w:ascii="Trebuchet MS" w:hAnsi="Trebuchet MS"/>
          <w:b/>
          <w:bCs/>
          <w:color w:val="000007"/>
          <w:sz w:val="22"/>
          <w:szCs w:val="32"/>
          <w:u w:val="single"/>
        </w:rPr>
      </w:pPr>
      <w:r w:rsidRPr="009D533F">
        <w:rPr>
          <w:rFonts w:ascii="Trebuchet MS" w:hAnsi="Trebuchet MS"/>
          <w:b/>
          <w:bCs/>
          <w:color w:val="000007"/>
          <w:sz w:val="22"/>
          <w:szCs w:val="32"/>
          <w:u w:val="single"/>
        </w:rPr>
        <w:t>DELIRIUM</w:t>
      </w:r>
    </w:p>
    <w:p w14:paraId="73B4B989" w14:textId="1D38AC96" w:rsidR="001814AD" w:rsidRPr="001814AD" w:rsidRDefault="001814AD" w:rsidP="00D05C7B">
      <w:pPr>
        <w:pStyle w:val="NormalWeb"/>
        <w:rPr>
          <w:rFonts w:ascii="Trebuchet MS" w:hAnsi="Trebuchet MS"/>
          <w:color w:val="000007"/>
          <w:sz w:val="22"/>
          <w:szCs w:val="32"/>
        </w:rPr>
      </w:pPr>
      <w:r w:rsidRPr="001814AD">
        <w:rPr>
          <w:rFonts w:ascii="Trebuchet MS" w:hAnsi="Trebuchet MS"/>
          <w:color w:val="000007"/>
          <w:sz w:val="22"/>
          <w:szCs w:val="32"/>
        </w:rPr>
        <w:t>Dra. Patricia Mesa</w:t>
      </w:r>
    </w:p>
    <w:p w14:paraId="2241BC7A" w14:textId="709F66FE" w:rsidR="001814AD" w:rsidRDefault="001814AD" w:rsidP="00D05C7B">
      <w:pPr>
        <w:pStyle w:val="NormalWeb"/>
        <w:rPr>
          <w:rFonts w:ascii="Trebuchet MS" w:hAnsi="Trebuchet MS"/>
          <w:color w:val="000007"/>
          <w:sz w:val="22"/>
          <w:szCs w:val="32"/>
        </w:rPr>
      </w:pPr>
      <w:r w:rsidRPr="001814AD">
        <w:rPr>
          <w:rFonts w:ascii="Trebuchet MS" w:hAnsi="Trebuchet MS"/>
          <w:color w:val="000007"/>
          <w:sz w:val="22"/>
          <w:szCs w:val="32"/>
        </w:rPr>
        <w:t>Lic. Cinthya Lecor</w:t>
      </w:r>
    </w:p>
    <w:p w14:paraId="2E3F16E9" w14:textId="1AA68DA5" w:rsidR="001D3337" w:rsidRDefault="001D3337" w:rsidP="00D05C7B">
      <w:pPr>
        <w:pStyle w:val="NormalWeb"/>
        <w:rPr>
          <w:rFonts w:ascii="Trebuchet MS" w:hAnsi="Trebuchet MS"/>
          <w:color w:val="000007"/>
          <w:sz w:val="22"/>
          <w:szCs w:val="32"/>
        </w:rPr>
      </w:pPr>
      <w:r>
        <w:rPr>
          <w:rFonts w:ascii="Trebuchet MS" w:hAnsi="Trebuchet MS"/>
          <w:color w:val="000007"/>
          <w:sz w:val="22"/>
          <w:szCs w:val="32"/>
        </w:rPr>
        <w:t>Dra. Laura Olivera</w:t>
      </w:r>
    </w:p>
    <w:p w14:paraId="0294A6DF" w14:textId="7C87C316" w:rsidR="001D3337" w:rsidRPr="001814AD" w:rsidRDefault="001D3337" w:rsidP="00D05C7B">
      <w:pPr>
        <w:pStyle w:val="NormalWeb"/>
        <w:rPr>
          <w:rFonts w:ascii="Trebuchet MS" w:hAnsi="Trebuchet MS"/>
          <w:color w:val="000007"/>
          <w:sz w:val="22"/>
          <w:szCs w:val="32"/>
        </w:rPr>
      </w:pPr>
      <w:r>
        <w:rPr>
          <w:rFonts w:ascii="Trebuchet MS" w:hAnsi="Trebuchet MS"/>
          <w:color w:val="000007"/>
          <w:sz w:val="22"/>
          <w:szCs w:val="32"/>
        </w:rPr>
        <w:t>Dra. Ignacio Gutierrez</w:t>
      </w:r>
    </w:p>
    <w:p w14:paraId="7143FAF6" w14:textId="783B8E22" w:rsidR="009F20C5" w:rsidRPr="009D533F" w:rsidRDefault="009F20C5" w:rsidP="00D05C7B">
      <w:pPr>
        <w:pStyle w:val="NormalWeb"/>
        <w:rPr>
          <w:rFonts w:ascii="Trebuchet MS" w:hAnsi="Trebuchet MS"/>
          <w:b/>
          <w:bCs/>
          <w:color w:val="000007"/>
          <w:sz w:val="22"/>
          <w:szCs w:val="32"/>
        </w:rPr>
      </w:pPr>
      <w:r w:rsidRPr="009D533F">
        <w:rPr>
          <w:rFonts w:ascii="Trebuchet MS" w:hAnsi="Trebuchet MS"/>
          <w:b/>
          <w:bCs/>
          <w:color w:val="000007"/>
          <w:sz w:val="22"/>
          <w:szCs w:val="32"/>
        </w:rPr>
        <w:t>1</w:t>
      </w:r>
      <w:r w:rsidR="005B22DB" w:rsidRPr="009D533F">
        <w:rPr>
          <w:rFonts w:ascii="Trebuchet MS" w:hAnsi="Trebuchet MS"/>
          <w:b/>
          <w:bCs/>
          <w:color w:val="000007"/>
          <w:sz w:val="22"/>
          <w:szCs w:val="32"/>
        </w:rPr>
        <w:t>.</w:t>
      </w:r>
      <w:r w:rsidRPr="009D533F">
        <w:rPr>
          <w:rFonts w:ascii="Trebuchet MS" w:hAnsi="Trebuchet MS"/>
          <w:b/>
          <w:bCs/>
          <w:color w:val="000007"/>
          <w:sz w:val="22"/>
          <w:szCs w:val="32"/>
        </w:rPr>
        <w:t>Objetivo</w:t>
      </w:r>
      <w:r w:rsidR="001C57D0" w:rsidRPr="009D533F">
        <w:rPr>
          <w:rFonts w:ascii="Trebuchet MS" w:hAnsi="Trebuchet MS"/>
          <w:b/>
          <w:bCs/>
          <w:color w:val="000000" w:themeColor="text1"/>
          <w:sz w:val="22"/>
          <w:szCs w:val="32"/>
        </w:rPr>
        <w:t>:</w:t>
      </w:r>
    </w:p>
    <w:p w14:paraId="57FF9FE9" w14:textId="77777777" w:rsidR="00B35C9C" w:rsidRPr="009D533F" w:rsidRDefault="00336516" w:rsidP="00336516">
      <w:pPr>
        <w:pStyle w:val="NormalWeb"/>
        <w:rPr>
          <w:rFonts w:ascii="Trebuchet MS" w:hAnsi="Trebuchet MS"/>
          <w:b/>
          <w:bCs/>
          <w:color w:val="000007"/>
          <w:sz w:val="22"/>
          <w:szCs w:val="32"/>
        </w:rPr>
      </w:pPr>
      <w:r w:rsidRPr="009D533F">
        <w:rPr>
          <w:rFonts w:ascii="Trebuchet MS" w:hAnsi="Trebuchet MS"/>
          <w:color w:val="000007"/>
          <w:sz w:val="22"/>
          <w:szCs w:val="32"/>
        </w:rPr>
        <w:t>Establecer un</w:t>
      </w:r>
      <w:r w:rsidR="00731A79" w:rsidRPr="009D533F">
        <w:rPr>
          <w:rFonts w:ascii="Trebuchet MS" w:hAnsi="Trebuchet MS"/>
          <w:color w:val="000007"/>
          <w:sz w:val="22"/>
          <w:szCs w:val="32"/>
        </w:rPr>
        <w:t>a guia de recomendaciones para el manejo del paciente con sindrome confusional agudo o delirium.</w:t>
      </w:r>
    </w:p>
    <w:p w14:paraId="04A680E5" w14:textId="6F0882EF" w:rsidR="009F20C5" w:rsidRPr="009D533F" w:rsidRDefault="009F20C5" w:rsidP="00D05C7B">
      <w:pPr>
        <w:pStyle w:val="NormalWeb"/>
        <w:rPr>
          <w:rFonts w:ascii="Trebuchet MS" w:hAnsi="Trebuchet MS"/>
          <w:b/>
          <w:bCs/>
          <w:color w:val="000007"/>
          <w:sz w:val="22"/>
          <w:szCs w:val="32"/>
        </w:rPr>
      </w:pPr>
      <w:r w:rsidRPr="009D533F">
        <w:rPr>
          <w:rFonts w:ascii="Trebuchet MS" w:hAnsi="Trebuchet MS"/>
          <w:b/>
          <w:bCs/>
          <w:color w:val="000007"/>
          <w:sz w:val="22"/>
          <w:szCs w:val="32"/>
        </w:rPr>
        <w:t>2.</w:t>
      </w:r>
      <w:r w:rsidR="0033220C">
        <w:rPr>
          <w:rFonts w:ascii="Trebuchet MS" w:hAnsi="Trebuchet MS"/>
          <w:b/>
          <w:bCs/>
          <w:color w:val="000007"/>
          <w:sz w:val="22"/>
          <w:szCs w:val="32"/>
        </w:rPr>
        <w:t xml:space="preserve"> </w:t>
      </w:r>
      <w:r w:rsidRPr="009D533F">
        <w:rPr>
          <w:rFonts w:ascii="Trebuchet MS" w:hAnsi="Trebuchet MS"/>
          <w:b/>
          <w:bCs/>
          <w:color w:val="000007"/>
          <w:sz w:val="22"/>
          <w:szCs w:val="32"/>
        </w:rPr>
        <w:t>Alcance</w:t>
      </w:r>
      <w:r w:rsidR="001C57D0" w:rsidRPr="009D533F">
        <w:rPr>
          <w:rFonts w:ascii="Trebuchet MS" w:hAnsi="Trebuchet MS"/>
          <w:b/>
          <w:bCs/>
          <w:color w:val="000000" w:themeColor="text1"/>
          <w:sz w:val="22"/>
          <w:szCs w:val="32"/>
        </w:rPr>
        <w:t>:</w:t>
      </w:r>
      <w:r w:rsidR="001C3AFE" w:rsidRPr="009D533F">
        <w:rPr>
          <w:rFonts w:ascii="Trebuchet MS" w:hAnsi="Trebuchet MS"/>
          <w:b/>
          <w:bCs/>
          <w:color w:val="000007"/>
          <w:sz w:val="22"/>
          <w:szCs w:val="32"/>
        </w:rPr>
        <w:t xml:space="preserve"> </w:t>
      </w:r>
      <w:r w:rsidR="003021C3" w:rsidRPr="009D533F">
        <w:rPr>
          <w:rFonts w:ascii="Trebuchet MS" w:hAnsi="Trebuchet MS"/>
          <w:color w:val="000007"/>
          <w:sz w:val="22"/>
          <w:szCs w:val="32"/>
        </w:rPr>
        <w:t>d</w:t>
      </w:r>
      <w:r w:rsidR="001C3AFE" w:rsidRPr="009D533F">
        <w:rPr>
          <w:rFonts w:ascii="Trebuchet MS" w:hAnsi="Trebuchet MS"/>
          <w:color w:val="000007"/>
          <w:sz w:val="22"/>
          <w:szCs w:val="32"/>
        </w:rPr>
        <w:t>irigido a tod</w:t>
      </w:r>
      <w:r w:rsidR="003021C3" w:rsidRPr="009D533F">
        <w:rPr>
          <w:rFonts w:ascii="Trebuchet MS" w:hAnsi="Trebuchet MS"/>
          <w:color w:val="000007"/>
          <w:sz w:val="22"/>
          <w:szCs w:val="32"/>
        </w:rPr>
        <w:t>os los integrantes del equipo de salud</w:t>
      </w:r>
      <w:r w:rsidR="003021C3" w:rsidRPr="009D533F">
        <w:rPr>
          <w:rFonts w:ascii="Trebuchet MS" w:hAnsi="Trebuchet MS"/>
          <w:b/>
          <w:bCs/>
          <w:color w:val="000007"/>
          <w:sz w:val="22"/>
          <w:szCs w:val="32"/>
        </w:rPr>
        <w:t>.</w:t>
      </w:r>
    </w:p>
    <w:p w14:paraId="02AB7D1A" w14:textId="3493F872" w:rsidR="009F20C5" w:rsidRPr="009D533F" w:rsidRDefault="009F20C5" w:rsidP="00D05C7B">
      <w:pPr>
        <w:pStyle w:val="NormalWeb"/>
        <w:rPr>
          <w:rFonts w:ascii="Trebuchet MS" w:hAnsi="Trebuchet MS"/>
          <w:b/>
          <w:bCs/>
          <w:color w:val="000007"/>
          <w:sz w:val="22"/>
          <w:szCs w:val="32"/>
        </w:rPr>
      </w:pPr>
      <w:r w:rsidRPr="009D533F">
        <w:rPr>
          <w:rFonts w:ascii="Trebuchet MS" w:hAnsi="Trebuchet MS"/>
          <w:b/>
          <w:bCs/>
          <w:color w:val="000007"/>
          <w:sz w:val="22"/>
          <w:szCs w:val="32"/>
        </w:rPr>
        <w:t>3.</w:t>
      </w:r>
      <w:r w:rsidR="0033220C">
        <w:rPr>
          <w:rFonts w:ascii="Trebuchet MS" w:hAnsi="Trebuchet MS"/>
          <w:b/>
          <w:bCs/>
          <w:color w:val="000007"/>
          <w:sz w:val="22"/>
          <w:szCs w:val="32"/>
        </w:rPr>
        <w:t xml:space="preserve"> </w:t>
      </w:r>
      <w:r w:rsidRPr="009D533F">
        <w:rPr>
          <w:rFonts w:ascii="Trebuchet MS" w:hAnsi="Trebuchet MS"/>
          <w:b/>
          <w:bCs/>
          <w:color w:val="000007"/>
          <w:sz w:val="22"/>
          <w:szCs w:val="32"/>
        </w:rPr>
        <w:t>Definiciones y abreviaturas</w:t>
      </w:r>
      <w:r w:rsidR="001C57D0" w:rsidRPr="009D533F">
        <w:rPr>
          <w:rFonts w:ascii="Trebuchet MS" w:hAnsi="Trebuchet MS"/>
          <w:b/>
          <w:bCs/>
          <w:color w:val="000000" w:themeColor="text1"/>
          <w:sz w:val="22"/>
          <w:szCs w:val="32"/>
        </w:rPr>
        <w:t>:</w:t>
      </w:r>
    </w:p>
    <w:p w14:paraId="07EB12DC" w14:textId="2BAEFD5D" w:rsidR="003021C3" w:rsidRPr="009D533F" w:rsidRDefault="00177643" w:rsidP="00D05C7B">
      <w:pPr>
        <w:pStyle w:val="NormalWeb"/>
        <w:rPr>
          <w:rFonts w:ascii="Trebuchet MS" w:hAnsi="Trebuchet MS"/>
          <w:b/>
          <w:bCs/>
          <w:color w:val="000007"/>
          <w:sz w:val="22"/>
          <w:szCs w:val="32"/>
        </w:rPr>
      </w:pPr>
      <w:r>
        <w:rPr>
          <w:rFonts w:ascii="Trebuchet MS" w:hAnsi="Trebuchet MS"/>
          <w:b/>
          <w:bCs/>
          <w:color w:val="000007"/>
          <w:sz w:val="22"/>
          <w:szCs w:val="32"/>
        </w:rPr>
        <w:t xml:space="preserve">   </w:t>
      </w:r>
      <w:r w:rsidR="0033220C">
        <w:rPr>
          <w:rFonts w:ascii="Trebuchet MS" w:hAnsi="Trebuchet MS"/>
          <w:b/>
          <w:bCs/>
          <w:color w:val="000007"/>
          <w:sz w:val="22"/>
          <w:szCs w:val="32"/>
        </w:rPr>
        <w:t xml:space="preserve"> </w:t>
      </w:r>
      <w:r w:rsidR="003021C3" w:rsidRPr="009D533F">
        <w:rPr>
          <w:rFonts w:ascii="Trebuchet MS" w:hAnsi="Trebuchet MS"/>
          <w:b/>
          <w:bCs/>
          <w:color w:val="000007"/>
          <w:sz w:val="22"/>
          <w:szCs w:val="32"/>
        </w:rPr>
        <w:t>SCA</w:t>
      </w:r>
      <w:r w:rsidR="001C57D0" w:rsidRPr="009D533F">
        <w:rPr>
          <w:rFonts w:ascii="Trebuchet MS" w:hAnsi="Trebuchet MS"/>
          <w:b/>
          <w:bCs/>
          <w:color w:val="000000" w:themeColor="text1"/>
          <w:sz w:val="22"/>
          <w:szCs w:val="32"/>
        </w:rPr>
        <w:t>:</w:t>
      </w:r>
      <w:r w:rsidR="001C3AFE" w:rsidRPr="009D533F">
        <w:rPr>
          <w:rFonts w:ascii="Trebuchet MS" w:hAnsi="Trebuchet MS"/>
          <w:b/>
          <w:bCs/>
          <w:color w:val="000007"/>
          <w:sz w:val="22"/>
          <w:szCs w:val="32"/>
        </w:rPr>
        <w:t xml:space="preserve"> </w:t>
      </w:r>
      <w:r w:rsidR="001C3AFE" w:rsidRPr="009D533F">
        <w:rPr>
          <w:rFonts w:ascii="Trebuchet MS" w:hAnsi="Trebuchet MS"/>
          <w:color w:val="000007"/>
          <w:sz w:val="22"/>
          <w:szCs w:val="32"/>
        </w:rPr>
        <w:t>Sindrome confusional agudo</w:t>
      </w:r>
    </w:p>
    <w:p w14:paraId="7301DD74" w14:textId="4462ACF6" w:rsidR="00FE253C" w:rsidRPr="002F6134" w:rsidRDefault="00177643" w:rsidP="00D05C7B">
      <w:pPr>
        <w:pStyle w:val="NormalWeb"/>
        <w:rPr>
          <w:rFonts w:ascii="Trebuchet MS" w:hAnsi="Trebuchet MS"/>
          <w:color w:val="000007"/>
          <w:sz w:val="22"/>
          <w:szCs w:val="32"/>
          <w:lang w:val="en-US"/>
        </w:rPr>
      </w:pPr>
      <w:r>
        <w:rPr>
          <w:rFonts w:ascii="Trebuchet MS" w:hAnsi="Trebuchet MS"/>
          <w:b/>
          <w:bCs/>
          <w:color w:val="000007"/>
          <w:sz w:val="22"/>
          <w:szCs w:val="32"/>
        </w:rPr>
        <w:t xml:space="preserve">   </w:t>
      </w:r>
      <w:r w:rsidR="0033220C">
        <w:rPr>
          <w:rFonts w:ascii="Trebuchet MS" w:hAnsi="Trebuchet MS"/>
          <w:b/>
          <w:bCs/>
          <w:color w:val="000007"/>
          <w:sz w:val="22"/>
          <w:szCs w:val="32"/>
        </w:rPr>
        <w:t xml:space="preserve"> </w:t>
      </w:r>
      <w:r w:rsidR="00FE253C" w:rsidRPr="002F6134">
        <w:rPr>
          <w:rFonts w:ascii="Trebuchet MS" w:hAnsi="Trebuchet MS"/>
          <w:b/>
          <w:bCs/>
          <w:color w:val="000007"/>
          <w:sz w:val="22"/>
          <w:szCs w:val="32"/>
          <w:lang w:val="en-US"/>
        </w:rPr>
        <w:t>UCI</w:t>
      </w:r>
      <w:r w:rsidR="00FE253C" w:rsidRPr="002F6134">
        <w:rPr>
          <w:rFonts w:ascii="Trebuchet MS" w:hAnsi="Trebuchet MS"/>
          <w:color w:val="000007"/>
          <w:sz w:val="22"/>
          <w:szCs w:val="32"/>
          <w:lang w:val="en-US"/>
        </w:rPr>
        <w:t xml:space="preserve"> </w:t>
      </w:r>
      <w:r w:rsidR="001C57D0" w:rsidRPr="002F6134">
        <w:rPr>
          <w:rFonts w:ascii="Trebuchet MS" w:hAnsi="Trebuchet MS"/>
          <w:b/>
          <w:bCs/>
          <w:color w:val="000000" w:themeColor="text1"/>
          <w:sz w:val="22"/>
          <w:szCs w:val="32"/>
          <w:lang w:val="en-US"/>
        </w:rPr>
        <w:t>:</w:t>
      </w:r>
      <w:r w:rsidR="00FE253C" w:rsidRPr="002F6134">
        <w:rPr>
          <w:rFonts w:ascii="Trebuchet MS" w:hAnsi="Trebuchet MS"/>
          <w:color w:val="000007"/>
          <w:sz w:val="22"/>
          <w:szCs w:val="32"/>
          <w:lang w:val="en-US"/>
        </w:rPr>
        <w:t xml:space="preserve">Unidad de </w:t>
      </w:r>
      <w:proofErr w:type="spellStart"/>
      <w:r w:rsidR="00FE253C" w:rsidRPr="002F6134">
        <w:rPr>
          <w:rFonts w:ascii="Trebuchet MS" w:hAnsi="Trebuchet MS"/>
          <w:color w:val="000007"/>
          <w:sz w:val="22"/>
          <w:szCs w:val="32"/>
          <w:lang w:val="en-US"/>
        </w:rPr>
        <w:t>Cuidados</w:t>
      </w:r>
      <w:proofErr w:type="spellEnd"/>
      <w:r w:rsidR="00FE253C" w:rsidRPr="002F6134">
        <w:rPr>
          <w:rFonts w:ascii="Trebuchet MS" w:hAnsi="Trebuchet MS"/>
          <w:color w:val="000007"/>
          <w:sz w:val="22"/>
          <w:szCs w:val="32"/>
          <w:lang w:val="en-US"/>
        </w:rPr>
        <w:t xml:space="preserve"> </w:t>
      </w:r>
      <w:proofErr w:type="spellStart"/>
      <w:r w:rsidR="00FE253C" w:rsidRPr="002F6134">
        <w:rPr>
          <w:rFonts w:ascii="Trebuchet MS" w:hAnsi="Trebuchet MS"/>
          <w:color w:val="000007"/>
          <w:sz w:val="22"/>
          <w:szCs w:val="32"/>
          <w:lang w:val="en-US"/>
        </w:rPr>
        <w:t>Intensivos</w:t>
      </w:r>
      <w:proofErr w:type="spellEnd"/>
    </w:p>
    <w:p w14:paraId="199347F3" w14:textId="381712D9" w:rsidR="001F3C6D" w:rsidRPr="002F6134" w:rsidRDefault="001F3C6D" w:rsidP="001F3C6D">
      <w:pPr>
        <w:rPr>
          <w:rFonts w:ascii="Trebuchet MS" w:eastAsia="Times New Roman" w:hAnsi="Trebuchet MS" w:cs="Times New Roman"/>
          <w:color w:val="000007"/>
          <w:sz w:val="22"/>
          <w:szCs w:val="32"/>
          <w:lang w:val="en-US" w:eastAsia="es-ES_tradnl"/>
        </w:rPr>
      </w:pPr>
      <w:r w:rsidRPr="002F6134">
        <w:rPr>
          <w:rFonts w:ascii="Trebuchet MS" w:eastAsia="Times New Roman" w:hAnsi="Trebuchet MS" w:cs="Times New Roman"/>
          <w:color w:val="000007"/>
          <w:sz w:val="22"/>
          <w:szCs w:val="32"/>
          <w:lang w:val="en-US" w:eastAsia="es-ES_tradnl"/>
        </w:rPr>
        <w:t xml:space="preserve">    </w:t>
      </w:r>
      <w:r w:rsidRPr="002F6134"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lang w:val="en-US" w:eastAsia="es-ES_tradnl"/>
        </w:rPr>
        <w:t>DSM-V</w:t>
      </w:r>
      <w:r w:rsidRPr="002F6134">
        <w:rPr>
          <w:rFonts w:ascii="Trebuchet MS" w:eastAsia="Times New Roman" w:hAnsi="Trebuchet MS" w:cs="Times New Roman"/>
          <w:color w:val="000007"/>
          <w:sz w:val="22"/>
          <w:szCs w:val="32"/>
          <w:lang w:val="en-US" w:eastAsia="es-ES_tradnl"/>
        </w:rPr>
        <w:t>: Diagnostic and Statistical Manual of Mental Disorders, Fifth Edition</w:t>
      </w:r>
    </w:p>
    <w:p w14:paraId="29998F52" w14:textId="6165DBD4" w:rsidR="002C6A20" w:rsidRPr="002F6134" w:rsidRDefault="001F3C6D" w:rsidP="00D05C7B">
      <w:pPr>
        <w:pStyle w:val="NormalWeb"/>
        <w:rPr>
          <w:rFonts w:ascii="Trebuchet MS" w:hAnsi="Trebuchet MS"/>
          <w:color w:val="000007"/>
          <w:sz w:val="22"/>
          <w:szCs w:val="32"/>
          <w:lang w:val="en-US"/>
        </w:rPr>
      </w:pPr>
      <w:r w:rsidRPr="002F6134">
        <w:rPr>
          <w:rFonts w:ascii="Trebuchet MS" w:hAnsi="Trebuchet MS"/>
          <w:b/>
          <w:bCs/>
          <w:color w:val="000007"/>
          <w:sz w:val="22"/>
          <w:szCs w:val="32"/>
          <w:lang w:val="en-US"/>
        </w:rPr>
        <w:t xml:space="preserve">    </w:t>
      </w:r>
      <w:r w:rsidR="002C6A20" w:rsidRPr="002F6134">
        <w:rPr>
          <w:rFonts w:ascii="Trebuchet MS" w:hAnsi="Trebuchet MS"/>
          <w:b/>
          <w:bCs/>
          <w:color w:val="000007"/>
          <w:sz w:val="22"/>
          <w:szCs w:val="32"/>
          <w:lang w:val="en-US"/>
        </w:rPr>
        <w:t>CAM ICU</w:t>
      </w:r>
      <w:r w:rsidR="001C57D0" w:rsidRPr="002F6134">
        <w:rPr>
          <w:rFonts w:ascii="Trebuchet MS" w:hAnsi="Trebuchet MS"/>
          <w:b/>
          <w:bCs/>
          <w:color w:val="000000" w:themeColor="text1"/>
          <w:sz w:val="22"/>
          <w:szCs w:val="32"/>
          <w:lang w:val="en-US"/>
        </w:rPr>
        <w:t xml:space="preserve">: </w:t>
      </w:r>
      <w:r w:rsidR="00F4175C" w:rsidRPr="002F6134">
        <w:rPr>
          <w:rFonts w:ascii="Trebuchet MS" w:hAnsi="Trebuchet MS"/>
          <w:color w:val="000007"/>
          <w:sz w:val="22"/>
          <w:szCs w:val="32"/>
          <w:lang w:val="en-US"/>
        </w:rPr>
        <w:t>Confusion Assessment Method for the Intensive Care Unit</w:t>
      </w:r>
    </w:p>
    <w:p w14:paraId="66C839BA" w14:textId="6BD834ED" w:rsidR="002C6A20" w:rsidRPr="009D533F" w:rsidRDefault="00177643" w:rsidP="00D05C7B">
      <w:pPr>
        <w:pStyle w:val="NormalWeb"/>
        <w:rPr>
          <w:rFonts w:ascii="Trebuchet MS" w:hAnsi="Trebuchet MS"/>
          <w:b/>
          <w:bCs/>
          <w:color w:val="000007"/>
          <w:sz w:val="22"/>
          <w:szCs w:val="32"/>
        </w:rPr>
      </w:pPr>
      <w:r w:rsidRPr="002F6134">
        <w:rPr>
          <w:rFonts w:ascii="Trebuchet MS" w:hAnsi="Trebuchet MS"/>
          <w:b/>
          <w:bCs/>
          <w:color w:val="000007"/>
          <w:sz w:val="22"/>
          <w:szCs w:val="32"/>
          <w:lang w:val="en-US"/>
        </w:rPr>
        <w:t xml:space="preserve">   </w:t>
      </w:r>
      <w:r w:rsidR="0033220C" w:rsidRPr="002F6134">
        <w:rPr>
          <w:rFonts w:ascii="Trebuchet MS" w:hAnsi="Trebuchet MS"/>
          <w:b/>
          <w:bCs/>
          <w:color w:val="000007"/>
          <w:sz w:val="22"/>
          <w:szCs w:val="32"/>
          <w:lang w:val="en-US"/>
        </w:rPr>
        <w:t xml:space="preserve"> </w:t>
      </w:r>
      <w:r w:rsidR="002C6A20" w:rsidRPr="009D533F">
        <w:rPr>
          <w:rFonts w:ascii="Trebuchet MS" w:hAnsi="Trebuchet MS"/>
          <w:b/>
          <w:bCs/>
          <w:color w:val="000007"/>
          <w:sz w:val="22"/>
          <w:szCs w:val="32"/>
        </w:rPr>
        <w:t>VMI</w:t>
      </w:r>
      <w:r w:rsidR="001C57D0" w:rsidRPr="009D533F">
        <w:rPr>
          <w:rFonts w:ascii="Trebuchet MS" w:hAnsi="Trebuchet MS"/>
          <w:b/>
          <w:bCs/>
          <w:color w:val="000000" w:themeColor="text1"/>
          <w:sz w:val="22"/>
          <w:szCs w:val="32"/>
        </w:rPr>
        <w:t xml:space="preserve">: </w:t>
      </w:r>
      <w:r w:rsidR="00F2723A" w:rsidRPr="009D533F">
        <w:rPr>
          <w:rFonts w:ascii="Trebuchet MS" w:hAnsi="Trebuchet MS"/>
          <w:color w:val="000000" w:themeColor="text1"/>
          <w:sz w:val="22"/>
          <w:szCs w:val="32"/>
        </w:rPr>
        <w:t>V</w:t>
      </w:r>
      <w:r w:rsidR="001C57D0" w:rsidRPr="009D533F">
        <w:rPr>
          <w:rFonts w:ascii="Trebuchet MS" w:hAnsi="Trebuchet MS"/>
          <w:color w:val="000000" w:themeColor="text1"/>
          <w:sz w:val="22"/>
          <w:szCs w:val="32"/>
        </w:rPr>
        <w:t>entilación mecánica invasiva</w:t>
      </w:r>
    </w:p>
    <w:p w14:paraId="2A5B9261" w14:textId="432DC97C" w:rsidR="002C6A20" w:rsidRDefault="00177643" w:rsidP="00D05C7B">
      <w:pPr>
        <w:pStyle w:val="NormalWeb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b/>
          <w:bCs/>
          <w:color w:val="000007"/>
          <w:sz w:val="22"/>
          <w:szCs w:val="32"/>
        </w:rPr>
        <w:t xml:space="preserve">   </w:t>
      </w:r>
      <w:r w:rsidR="0033220C">
        <w:rPr>
          <w:rFonts w:ascii="Trebuchet MS" w:hAnsi="Trebuchet MS"/>
          <w:b/>
          <w:bCs/>
          <w:color w:val="000007"/>
          <w:sz w:val="22"/>
          <w:szCs w:val="32"/>
        </w:rPr>
        <w:t xml:space="preserve"> </w:t>
      </w:r>
      <w:r w:rsidR="002C6A20" w:rsidRPr="009D533F">
        <w:rPr>
          <w:rFonts w:ascii="Trebuchet MS" w:hAnsi="Trebuchet MS"/>
          <w:b/>
          <w:bCs/>
          <w:color w:val="000007"/>
          <w:sz w:val="22"/>
          <w:szCs w:val="32"/>
        </w:rPr>
        <w:t>RASS</w:t>
      </w:r>
      <w:r w:rsidR="001C57D0" w:rsidRPr="009D533F">
        <w:rPr>
          <w:rFonts w:ascii="Trebuchet MS" w:hAnsi="Trebuchet MS"/>
          <w:b/>
          <w:bCs/>
          <w:color w:val="000000" w:themeColor="text1"/>
          <w:sz w:val="22"/>
          <w:szCs w:val="32"/>
        </w:rPr>
        <w:t>:</w:t>
      </w:r>
      <w:r w:rsidR="00567EC8" w:rsidRPr="009D533F">
        <w:rPr>
          <w:rFonts w:ascii="Trebuchet MS" w:hAnsi="Trebuchet MS"/>
          <w:sz w:val="22"/>
          <w:szCs w:val="28"/>
        </w:rPr>
        <w:t xml:space="preserve"> Richmond Agitation Sedation Scale </w:t>
      </w:r>
    </w:p>
    <w:p w14:paraId="4E976221" w14:textId="4AB34C00" w:rsidR="0033220C" w:rsidRPr="009D533F" w:rsidRDefault="0033220C" w:rsidP="00D05C7B">
      <w:pPr>
        <w:pStyle w:val="NormalWeb"/>
        <w:rPr>
          <w:rFonts w:ascii="Trebuchet MS" w:hAnsi="Trebuchet MS"/>
          <w:b/>
          <w:bCs/>
          <w:color w:val="000007"/>
          <w:sz w:val="22"/>
          <w:szCs w:val="32"/>
        </w:rPr>
      </w:pPr>
      <w:r w:rsidRPr="00B86F83">
        <w:rPr>
          <w:rFonts w:ascii="Trebuchet MS" w:hAnsi="Trebuchet MS"/>
          <w:b/>
          <w:bCs/>
          <w:sz w:val="22"/>
          <w:szCs w:val="28"/>
        </w:rPr>
        <w:t>4.Responsabilidades</w:t>
      </w:r>
      <w:r w:rsidR="00A26A6B" w:rsidRPr="009D533F">
        <w:rPr>
          <w:rFonts w:ascii="Trebuchet MS" w:hAnsi="Trebuchet MS"/>
          <w:b/>
          <w:bCs/>
          <w:color w:val="000000" w:themeColor="text1"/>
          <w:sz w:val="22"/>
          <w:szCs w:val="32"/>
        </w:rPr>
        <w:t>:</w:t>
      </w:r>
      <w:r w:rsidR="00B86F83" w:rsidRPr="00B86F83">
        <w:rPr>
          <w:rFonts w:ascii="Trebuchet MS" w:hAnsi="Trebuchet MS"/>
          <w:color w:val="000007"/>
          <w:sz w:val="22"/>
          <w:szCs w:val="32"/>
        </w:rPr>
        <w:t xml:space="preserve"> </w:t>
      </w:r>
      <w:r w:rsidR="00A26A6B" w:rsidRPr="00876924">
        <w:rPr>
          <w:rFonts w:ascii="Trebuchet MS" w:hAnsi="Trebuchet MS"/>
          <w:sz w:val="22"/>
          <w:szCs w:val="22"/>
          <w:lang w:val="es-ES"/>
        </w:rPr>
        <w:t xml:space="preserve">Equipo multidisciplinario </w:t>
      </w:r>
      <w:r w:rsidR="00EE634E">
        <w:rPr>
          <w:rFonts w:ascii="Trebuchet MS" w:hAnsi="Trebuchet MS"/>
          <w:color w:val="000007"/>
          <w:sz w:val="22"/>
          <w:szCs w:val="32"/>
        </w:rPr>
        <w:t xml:space="preserve">de </w:t>
      </w:r>
      <w:r w:rsidR="00B86F83">
        <w:rPr>
          <w:rFonts w:ascii="Trebuchet MS" w:hAnsi="Trebuchet MS"/>
          <w:color w:val="000007"/>
          <w:sz w:val="22"/>
          <w:szCs w:val="32"/>
        </w:rPr>
        <w:t>la UCI</w:t>
      </w:r>
      <w:r w:rsidR="00EE634E">
        <w:rPr>
          <w:rFonts w:ascii="Trebuchet MS" w:hAnsi="Trebuchet MS"/>
          <w:color w:val="000007"/>
          <w:sz w:val="22"/>
          <w:szCs w:val="32"/>
        </w:rPr>
        <w:t>.</w:t>
      </w:r>
    </w:p>
    <w:p w14:paraId="3A1DB0CA" w14:textId="77777777" w:rsidR="009F20C5" w:rsidRPr="009D533F" w:rsidRDefault="009F20C5" w:rsidP="000319A6">
      <w:pPr>
        <w:pStyle w:val="NormalWeb"/>
        <w:rPr>
          <w:rFonts w:ascii="Trebuchet MS" w:hAnsi="Trebuchet MS"/>
          <w:b/>
          <w:bCs/>
          <w:color w:val="000007"/>
          <w:sz w:val="22"/>
          <w:szCs w:val="32"/>
          <w:u w:val="single"/>
        </w:rPr>
      </w:pPr>
      <w:r w:rsidRPr="009D533F">
        <w:rPr>
          <w:rFonts w:ascii="Trebuchet MS" w:hAnsi="Trebuchet MS"/>
          <w:b/>
          <w:bCs/>
          <w:color w:val="000007"/>
          <w:sz w:val="22"/>
          <w:szCs w:val="32"/>
        </w:rPr>
        <w:t>5</w:t>
      </w:r>
      <w:r w:rsidR="000319A6" w:rsidRPr="009D533F">
        <w:rPr>
          <w:rFonts w:ascii="Trebuchet MS" w:hAnsi="Trebuchet MS"/>
          <w:b/>
          <w:bCs/>
          <w:color w:val="000007"/>
          <w:sz w:val="22"/>
          <w:szCs w:val="32"/>
        </w:rPr>
        <w:t>.</w:t>
      </w:r>
      <w:r w:rsidRPr="009D533F">
        <w:rPr>
          <w:rFonts w:ascii="Trebuchet MS" w:hAnsi="Trebuchet MS"/>
          <w:b/>
          <w:bCs/>
          <w:color w:val="000007"/>
          <w:sz w:val="22"/>
          <w:szCs w:val="32"/>
        </w:rPr>
        <w:t>Desarrollo</w:t>
      </w:r>
    </w:p>
    <w:p w14:paraId="7CD99F15" w14:textId="77777777" w:rsidR="00D237C4" w:rsidRPr="00177643" w:rsidRDefault="00D237C4" w:rsidP="00D237C4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32"/>
        </w:rPr>
      </w:pPr>
      <w:r w:rsidRPr="00177643">
        <w:rPr>
          <w:rFonts w:ascii="Trebuchet MS" w:hAnsi="Trebuchet MS"/>
          <w:b/>
          <w:bCs/>
          <w:color w:val="000000" w:themeColor="text1"/>
          <w:sz w:val="22"/>
          <w:szCs w:val="32"/>
        </w:rPr>
        <w:t>5.1 Concepto</w:t>
      </w:r>
    </w:p>
    <w:p w14:paraId="638993D0" w14:textId="11E0920E" w:rsidR="001E1C4F" w:rsidRPr="00177643" w:rsidRDefault="00AD43B6" w:rsidP="001E1C4F">
      <w:pPr>
        <w:pStyle w:val="Standard"/>
        <w:tabs>
          <w:tab w:val="left" w:pos="1985"/>
        </w:tabs>
        <w:spacing w:after="120" w:line="240" w:lineRule="auto"/>
        <w:rPr>
          <w:rFonts w:ascii="Trebuchet MS" w:hAnsi="Trebuchet MS"/>
          <w:b/>
          <w:bCs/>
          <w:color w:val="000000" w:themeColor="text1"/>
          <w:kern w:val="0"/>
          <w:sz w:val="22"/>
          <w:szCs w:val="32"/>
          <w:lang w:val="es-UY" w:eastAsia="es-ES_tradnl"/>
        </w:rPr>
      </w:pPr>
      <w:r>
        <w:rPr>
          <w:rFonts w:ascii="Trebuchet MS" w:hAnsi="Trebuchet MS"/>
          <w:b/>
          <w:bCs/>
          <w:color w:val="000000" w:themeColor="text1"/>
          <w:kern w:val="0"/>
          <w:sz w:val="22"/>
          <w:szCs w:val="32"/>
          <w:lang w:val="es-UY" w:eastAsia="es-ES_tradnl"/>
        </w:rPr>
        <w:t xml:space="preserve">5.1.1 </w:t>
      </w:r>
      <w:r w:rsidR="001E1C4F" w:rsidRPr="00177643">
        <w:rPr>
          <w:rFonts w:ascii="Trebuchet MS" w:hAnsi="Trebuchet MS"/>
          <w:b/>
          <w:bCs/>
          <w:color w:val="000000" w:themeColor="text1"/>
          <w:kern w:val="0"/>
          <w:sz w:val="22"/>
          <w:szCs w:val="32"/>
          <w:lang w:val="es-UY" w:eastAsia="es-ES_tradnl"/>
        </w:rPr>
        <w:t>Importancia</w:t>
      </w:r>
      <w:r w:rsidR="00D237C4" w:rsidRPr="00177643">
        <w:rPr>
          <w:rFonts w:ascii="Trebuchet MS" w:hAnsi="Trebuchet MS"/>
          <w:b/>
          <w:bCs/>
          <w:color w:val="000000" w:themeColor="text1"/>
          <w:kern w:val="0"/>
          <w:sz w:val="22"/>
          <w:szCs w:val="32"/>
          <w:lang w:val="es-UY" w:eastAsia="es-ES_tradnl"/>
        </w:rPr>
        <w:t xml:space="preserve">  </w:t>
      </w:r>
    </w:p>
    <w:p w14:paraId="67492F20" w14:textId="2763C8F9" w:rsidR="00CE775A" w:rsidRDefault="00352D3B" w:rsidP="001E1C4F">
      <w:pPr>
        <w:pStyle w:val="Standard"/>
        <w:tabs>
          <w:tab w:val="left" w:pos="1985"/>
        </w:tabs>
        <w:spacing w:after="120" w:line="240" w:lineRule="auto"/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</w:pPr>
      <w:r w:rsidRPr="00352D3B"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  <w:t xml:space="preserve">El síndrome confusional agudo (SCA) o </w:t>
      </w:r>
      <w:r w:rsidR="001E1C4F" w:rsidRPr="00177643"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  <w:t xml:space="preserve"> delirium es un factor predictor independiente de mortalidad, estadía hospitalaria prolongada, deterioro cognitivo a largo plazo y</w:t>
      </w:r>
      <w:r w:rsidR="003F5F18" w:rsidRPr="00177643"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  <w:t xml:space="preserve"> elevados</w:t>
      </w:r>
      <w:r w:rsidR="001E1C4F" w:rsidRPr="00177643"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  <w:t xml:space="preserve"> costos en salud</w:t>
      </w:r>
      <w:r w:rsidR="00CE775A"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  <w:t>.</w:t>
      </w:r>
    </w:p>
    <w:p w14:paraId="2FF86FA0" w14:textId="3D069F3F" w:rsidR="001E1C4F" w:rsidRPr="00A866AB" w:rsidRDefault="00CE775A" w:rsidP="001E1C4F">
      <w:pPr>
        <w:pStyle w:val="Standard"/>
        <w:tabs>
          <w:tab w:val="left" w:pos="1985"/>
        </w:tabs>
        <w:spacing w:after="120" w:line="240" w:lineRule="auto"/>
        <w:rPr>
          <w:rFonts w:ascii="Trebuchet MS" w:hAnsi="Trebuchet MS"/>
          <w:color w:val="000000" w:themeColor="text1"/>
          <w:kern w:val="0"/>
          <w:sz w:val="22"/>
          <w:szCs w:val="32"/>
          <w:vertAlign w:val="superscript"/>
          <w:lang w:val="es-UY" w:eastAsia="es-ES_tradnl"/>
        </w:rPr>
      </w:pPr>
      <w:r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  <w:t>Es una de las causas principales del</w:t>
      </w:r>
      <w:r w:rsidR="00F2723A" w:rsidRPr="00177643"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  <w:t xml:space="preserve"> </w:t>
      </w:r>
      <w:r w:rsidR="001E1C4F" w:rsidRPr="00177643">
        <w:rPr>
          <w:rFonts w:ascii="Trebuchet MS" w:hAnsi="Trebuchet MS"/>
          <w:color w:val="000000" w:themeColor="text1"/>
          <w:kern w:val="0"/>
          <w:sz w:val="22"/>
          <w:szCs w:val="32"/>
          <w:lang w:val="es-UY" w:eastAsia="es-ES_tradnl"/>
        </w:rPr>
        <w:t>sindrome postUCI tanto a nivel individual como a nivel familiar.</w:t>
      </w:r>
      <w:r w:rsidR="00A866AB">
        <w:rPr>
          <w:rFonts w:ascii="Trebuchet MS" w:hAnsi="Trebuchet MS"/>
          <w:color w:val="000000" w:themeColor="text1"/>
          <w:kern w:val="0"/>
          <w:sz w:val="22"/>
          <w:szCs w:val="32"/>
          <w:vertAlign w:val="superscript"/>
          <w:lang w:val="es-UY" w:eastAsia="es-ES_tradnl"/>
        </w:rPr>
        <w:t>1</w:t>
      </w:r>
    </w:p>
    <w:p w14:paraId="68DF1787" w14:textId="5F415ACE" w:rsidR="001E1C4F" w:rsidRPr="009D533F" w:rsidRDefault="001E1C4F" w:rsidP="00177643">
      <w:pPr>
        <w:rPr>
          <w:rFonts w:ascii="Trebuchet MS" w:hAnsi="Trebuchet MS"/>
          <w:color w:val="FF0000"/>
          <w:sz w:val="22"/>
          <w:szCs w:val="32"/>
          <w:lang w:eastAsia="es-ES_tradnl"/>
        </w:rPr>
      </w:pPr>
      <w:r w:rsidRPr="00177643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Tiene una incidencia de hasta el 80% en los pacientes en VMI. </w:t>
      </w:r>
    </w:p>
    <w:p w14:paraId="43B8D2F4" w14:textId="3D14DB6F" w:rsidR="00FC5F7C" w:rsidRDefault="00AD43B6" w:rsidP="00183908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3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32"/>
        </w:rPr>
        <w:t xml:space="preserve">5.1.2 </w:t>
      </w:r>
      <w:r w:rsidR="00183908" w:rsidRPr="009D533F">
        <w:rPr>
          <w:rFonts w:ascii="Trebuchet MS" w:hAnsi="Trebuchet MS"/>
          <w:b/>
          <w:bCs/>
          <w:color w:val="000000" w:themeColor="text1"/>
          <w:sz w:val="22"/>
          <w:szCs w:val="32"/>
        </w:rPr>
        <w:t>Concepto</w:t>
      </w:r>
    </w:p>
    <w:p w14:paraId="00095C55" w14:textId="08619125" w:rsidR="00162057" w:rsidRPr="00162057" w:rsidRDefault="00162057" w:rsidP="00162057">
      <w:pPr>
        <w:pStyle w:val="NormalWeb"/>
        <w:rPr>
          <w:rFonts w:ascii="Trebuchet MS" w:hAnsi="Trebuchet MS"/>
          <w:color w:val="000000" w:themeColor="text1"/>
          <w:sz w:val="22"/>
          <w:szCs w:val="32"/>
        </w:rPr>
      </w:pPr>
      <w:r w:rsidRPr="00162057">
        <w:rPr>
          <w:rFonts w:ascii="Trebuchet MS" w:hAnsi="Trebuchet MS"/>
          <w:color w:val="000000" w:themeColor="text1"/>
          <w:sz w:val="22"/>
          <w:szCs w:val="32"/>
        </w:rPr>
        <w:t xml:space="preserve">La disfunción aguda encefálica </w:t>
      </w:r>
      <w:r w:rsidR="000145A3" w:rsidRPr="00162057">
        <w:rPr>
          <w:rFonts w:ascii="Trebuchet MS" w:hAnsi="Trebuchet MS"/>
          <w:color w:val="000000" w:themeColor="text1"/>
          <w:sz w:val="22"/>
          <w:szCs w:val="32"/>
        </w:rPr>
        <w:t xml:space="preserve">en el contexto de la enfermedad crítica </w:t>
      </w:r>
      <w:r w:rsidRPr="00162057">
        <w:rPr>
          <w:rFonts w:ascii="Trebuchet MS" w:hAnsi="Trebuchet MS"/>
          <w:color w:val="000000" w:themeColor="text1"/>
          <w:sz w:val="22"/>
          <w:szCs w:val="32"/>
        </w:rPr>
        <w:t xml:space="preserve">puede tener diferentes formas de presentación clínica dentro de las que se destaca por </w:t>
      </w:r>
      <w:r w:rsidR="00830F57">
        <w:rPr>
          <w:rFonts w:ascii="Trebuchet MS" w:hAnsi="Trebuchet MS"/>
          <w:color w:val="000000" w:themeColor="text1"/>
          <w:sz w:val="22"/>
          <w:szCs w:val="32"/>
        </w:rPr>
        <w:t>ser el más frecuente el delirium</w:t>
      </w:r>
      <w:r w:rsidRPr="00162057">
        <w:rPr>
          <w:rFonts w:ascii="Trebuchet MS" w:hAnsi="Trebuchet MS"/>
          <w:color w:val="000000" w:themeColor="text1"/>
          <w:sz w:val="22"/>
          <w:szCs w:val="32"/>
        </w:rPr>
        <w:t xml:space="preserve">, </w:t>
      </w:r>
      <w:r w:rsidR="00830F57">
        <w:rPr>
          <w:rFonts w:ascii="Trebuchet MS" w:hAnsi="Trebuchet MS"/>
          <w:color w:val="000000" w:themeColor="text1"/>
          <w:sz w:val="22"/>
          <w:szCs w:val="32"/>
        </w:rPr>
        <w:t xml:space="preserve">en segundo lugar </w:t>
      </w:r>
      <w:r w:rsidRPr="00162057">
        <w:rPr>
          <w:rFonts w:ascii="Trebuchet MS" w:hAnsi="Trebuchet MS"/>
          <w:color w:val="000000" w:themeColor="text1"/>
          <w:sz w:val="22"/>
          <w:szCs w:val="32"/>
        </w:rPr>
        <w:t>el coma y con menor frecuencia otras manifestaciones neurosiquiatricas como la catatonia (Fig 1).</w:t>
      </w:r>
    </w:p>
    <w:p w14:paraId="40EEC00C" w14:textId="77777777" w:rsidR="008153CD" w:rsidRPr="008A5B74" w:rsidRDefault="008153CD" w:rsidP="008153CD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</w:p>
    <w:p w14:paraId="549F8BCF" w14:textId="0227D76A" w:rsidR="009D096D" w:rsidRPr="009D096D" w:rsidRDefault="009D096D" w:rsidP="009D096D">
      <w:pPr>
        <w:pStyle w:val="NormalWeb"/>
        <w:rPr>
          <w:rFonts w:ascii="Trebuchet MS" w:hAnsi="Trebuchet MS"/>
          <w:color w:val="FF0000"/>
          <w:sz w:val="22"/>
          <w:szCs w:val="32"/>
        </w:rPr>
      </w:pPr>
    </w:p>
    <w:p w14:paraId="08BB1526" w14:textId="3D8B9AF4" w:rsidR="00A2346B" w:rsidRPr="009D533F" w:rsidRDefault="00AD43B6" w:rsidP="00A2346B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>
        <w:rPr>
          <w:rFonts w:ascii="Trebuchet MS" w:hAnsi="Trebuchet MS"/>
          <w:b/>
          <w:bCs/>
          <w:color w:val="000000" w:themeColor="text1"/>
          <w:sz w:val="22"/>
          <w:szCs w:val="32"/>
          <w:lang w:eastAsia="es-ES_tradnl"/>
        </w:rPr>
        <w:t xml:space="preserve">5.1.3 </w:t>
      </w:r>
      <w:r w:rsidR="00A2346B" w:rsidRPr="009D533F">
        <w:rPr>
          <w:rFonts w:ascii="Trebuchet MS" w:eastAsia="Times New Roman" w:hAnsi="Trebuchet MS" w:cs="Times New Roman"/>
          <w:b/>
          <w:bCs/>
          <w:color w:val="000000" w:themeColor="text1"/>
          <w:sz w:val="22"/>
          <w:szCs w:val="32"/>
          <w:lang w:eastAsia="es-ES_tradnl"/>
        </w:rPr>
        <w:t>Definición de Delirium</w:t>
      </w:r>
      <w:r w:rsidR="00A2346B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:</w:t>
      </w:r>
      <w:r w:rsidR="008175A8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 Basado en el DSM V el delirium</w:t>
      </w:r>
      <w:r w:rsidR="00A2346B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 </w:t>
      </w:r>
      <w:r w:rsidR="008175A8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s</w:t>
      </w:r>
      <w:r w:rsidR="00A2346B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e define por perturbación de la conciencia caracterizada por un inicio agudo y deterioro del funcionamiento cognitivo de curso fluctuante, de modo que la habilidad del paciente para recibir, procesar, guardar o recordar información est</w:t>
      </w:r>
      <w:r w:rsidR="007A1D0C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á</w:t>
      </w:r>
      <w:r w:rsidR="00A2346B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 ostensiblemente comprometida.</w:t>
      </w:r>
    </w:p>
    <w:p w14:paraId="1F43C8B7" w14:textId="77777777" w:rsidR="00A2346B" w:rsidRPr="009D533F" w:rsidRDefault="00A2346B" w:rsidP="00B73BB4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</w:p>
    <w:p w14:paraId="4FED9350" w14:textId="77777777" w:rsidR="00ED098A" w:rsidRPr="009D533F" w:rsidRDefault="00ED098A" w:rsidP="00ED098A">
      <w:pPr>
        <w:jc w:val="both"/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Un cambio agudo del estado mental en un sujeto en estado crítico, debe considerarse delirium hasta demostración de lo contrario.</w:t>
      </w:r>
    </w:p>
    <w:p w14:paraId="3C0B1601" w14:textId="77777777" w:rsidR="00A2346B" w:rsidRPr="009D533F" w:rsidRDefault="00A2346B" w:rsidP="00B73BB4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</w:p>
    <w:p w14:paraId="72DA10C1" w14:textId="6F08D1C3" w:rsidR="00B73BB4" w:rsidRPr="009D533F" w:rsidRDefault="00AD43B6" w:rsidP="00B73BB4">
      <w:pPr>
        <w:rPr>
          <w:rFonts w:ascii="Trebuchet MS" w:eastAsia="Times New Roman" w:hAnsi="Trebuchet MS" w:cs="Times New Roman"/>
          <w:b/>
          <w:bCs/>
          <w:color w:val="000000" w:themeColor="text1"/>
          <w:sz w:val="22"/>
          <w:szCs w:val="32"/>
          <w:lang w:eastAsia="es-ES_tradnl"/>
        </w:rPr>
      </w:pPr>
      <w:r>
        <w:rPr>
          <w:rFonts w:ascii="Trebuchet MS" w:hAnsi="Trebuchet MS"/>
          <w:b/>
          <w:bCs/>
          <w:color w:val="000000" w:themeColor="text1"/>
          <w:sz w:val="22"/>
          <w:szCs w:val="32"/>
          <w:lang w:eastAsia="es-ES_tradnl"/>
        </w:rPr>
        <w:t>5.</w:t>
      </w:r>
      <w:r w:rsidR="005B1E7F">
        <w:rPr>
          <w:rFonts w:ascii="Trebuchet MS" w:hAnsi="Trebuchet MS"/>
          <w:b/>
          <w:bCs/>
          <w:color w:val="000000" w:themeColor="text1"/>
          <w:sz w:val="22"/>
          <w:szCs w:val="32"/>
          <w:lang w:eastAsia="es-ES_tradnl"/>
        </w:rPr>
        <w:t>2</w:t>
      </w:r>
      <w:r>
        <w:rPr>
          <w:rFonts w:ascii="Trebuchet MS" w:hAnsi="Trebuchet MS"/>
          <w:b/>
          <w:bCs/>
          <w:color w:val="000000" w:themeColor="text1"/>
          <w:sz w:val="22"/>
          <w:szCs w:val="32"/>
          <w:lang w:eastAsia="es-ES_tradnl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2"/>
          <w:szCs w:val="32"/>
          <w:lang w:eastAsia="es-ES_tradnl"/>
        </w:rPr>
        <w:t>C</w:t>
      </w:r>
      <w:r w:rsidR="00CB1371" w:rsidRPr="009D533F">
        <w:rPr>
          <w:rFonts w:ascii="Trebuchet MS" w:eastAsia="Times New Roman" w:hAnsi="Trebuchet MS" w:cs="Times New Roman"/>
          <w:b/>
          <w:bCs/>
          <w:color w:val="000000" w:themeColor="text1"/>
          <w:sz w:val="22"/>
          <w:szCs w:val="32"/>
          <w:lang w:eastAsia="es-ES_tradnl"/>
        </w:rPr>
        <w:t>aracterisiticas clínicas</w:t>
      </w:r>
    </w:p>
    <w:p w14:paraId="32C1C3F6" w14:textId="77777777" w:rsidR="00B73BB4" w:rsidRPr="009D533F" w:rsidRDefault="00B73BB4" w:rsidP="00B73BB4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</w:p>
    <w:p w14:paraId="4E8773FB" w14:textId="12E1D331" w:rsidR="00B73BB4" w:rsidRPr="009D533F" w:rsidRDefault="00B73BB4" w:rsidP="00B73BB4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Independientemente de la causa que lo desencadena se caracteriza por:</w:t>
      </w:r>
    </w:p>
    <w:p w14:paraId="7C6FCD79" w14:textId="77777777" w:rsidR="00C70636" w:rsidRPr="009D533F" w:rsidRDefault="00C70636" w:rsidP="00B73BB4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</w:p>
    <w:p w14:paraId="3AC6D3F1" w14:textId="76B7D1FD" w:rsidR="003F5F18" w:rsidRPr="009D533F" w:rsidRDefault="00B73BB4" w:rsidP="00C70636">
      <w:pPr>
        <w:pStyle w:val="Prrafodelista"/>
        <w:numPr>
          <w:ilvl w:val="0"/>
          <w:numId w:val="9"/>
        </w:num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Alteración de la conciencia (reducción del nivel de vigilia)</w:t>
      </w:r>
      <w:r w:rsidR="003F5F18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.</w:t>
      </w:r>
    </w:p>
    <w:p w14:paraId="3D794631" w14:textId="22F5623F" w:rsidR="00B73BB4" w:rsidRPr="009D533F" w:rsidRDefault="00B73BB4" w:rsidP="003F5F18">
      <w:pPr>
        <w:pStyle w:val="Prrafodelista"/>
        <w:ind w:left="740"/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 </w:t>
      </w:r>
    </w:p>
    <w:p w14:paraId="7545C3AA" w14:textId="232918CF" w:rsidR="00B73BB4" w:rsidRPr="009D533F" w:rsidRDefault="00B73BB4" w:rsidP="00C70636">
      <w:pPr>
        <w:pStyle w:val="Prrafodelista"/>
        <w:numPr>
          <w:ilvl w:val="0"/>
          <w:numId w:val="9"/>
        </w:num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Trastorno de</w:t>
      </w:r>
      <w:r w:rsidR="004A03AB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 </w:t>
      </w:r>
      <w:r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la atención (reducción en la capacidad para centrar, mantener o desplazar la atención)</w:t>
      </w:r>
      <w:r w:rsidR="003F5F18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.</w:t>
      </w:r>
    </w:p>
    <w:p w14:paraId="515A2E43" w14:textId="77777777" w:rsidR="00C70636" w:rsidRPr="009D533F" w:rsidRDefault="00C70636" w:rsidP="00C70636">
      <w:pPr>
        <w:pStyle w:val="Prrafodelista"/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</w:p>
    <w:p w14:paraId="7A8F9683" w14:textId="1ABD6825" w:rsidR="00C70636" w:rsidRPr="008A5B74" w:rsidRDefault="00B73BB4" w:rsidP="00C70636">
      <w:pPr>
        <w:pStyle w:val="Prrafodelista"/>
        <w:numPr>
          <w:ilvl w:val="0"/>
          <w:numId w:val="9"/>
        </w:num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8A5B74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Deterioro en la función cognitiva que se manifiesta por alteración de la orientación</w:t>
      </w:r>
      <w:r w:rsidR="000B1B1D" w:rsidRPr="008A5B74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 t</w:t>
      </w:r>
      <w:r w:rsidRPr="008A5B74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empo</w:t>
      </w:r>
      <w:r w:rsidR="00737F4F" w:rsidRPr="008A5B74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ro</w:t>
      </w:r>
      <w:r w:rsidRPr="008A5B74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 espacial y disminución de la memoria</w:t>
      </w:r>
      <w:r w:rsidR="00C70636" w:rsidRPr="008A5B74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.</w:t>
      </w:r>
    </w:p>
    <w:p w14:paraId="2E54F904" w14:textId="77777777" w:rsidR="00B73BB4" w:rsidRPr="008A5B74" w:rsidRDefault="00B73BB4" w:rsidP="00B73BB4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</w:p>
    <w:p w14:paraId="21369061" w14:textId="77777777" w:rsidR="00791EC2" w:rsidRDefault="00791EC2" w:rsidP="00791EC2">
      <w:pPr>
        <w:rPr>
          <w:rFonts w:ascii="Trebuchet MS" w:hAnsi="Trebuchet MS" w:cs="Arial"/>
          <w:b/>
          <w:bCs/>
          <w:sz w:val="22"/>
          <w:szCs w:val="22"/>
        </w:rPr>
      </w:pPr>
    </w:p>
    <w:p w14:paraId="6E2DE822" w14:textId="418D788B" w:rsidR="00791EC2" w:rsidRPr="00D522AE" w:rsidRDefault="00791EC2" w:rsidP="00791EC2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</w:t>
      </w:r>
      <w:r w:rsidRPr="00D522AE">
        <w:rPr>
          <w:rFonts w:ascii="Trebuchet MS" w:hAnsi="Trebuchet MS" w:cs="Arial"/>
          <w:b/>
          <w:bCs/>
          <w:sz w:val="22"/>
          <w:szCs w:val="22"/>
        </w:rPr>
        <w:t>ormas de presentación clínica:</w:t>
      </w:r>
    </w:p>
    <w:p w14:paraId="722F4534" w14:textId="5732D567" w:rsidR="00791EC2" w:rsidRDefault="00791EC2" w:rsidP="00791EC2">
      <w:pPr>
        <w:spacing w:after="39"/>
        <w:rPr>
          <w:rFonts w:ascii="Trebuchet MS" w:hAnsi="Trebuchet MS" w:cs="Arial"/>
          <w:sz w:val="22"/>
          <w:szCs w:val="22"/>
        </w:rPr>
      </w:pPr>
      <w:r w:rsidRPr="00D522AE">
        <w:rPr>
          <w:rFonts w:ascii="Trebuchet MS" w:hAnsi="Trebuchet MS" w:cs="Arial"/>
          <w:b/>
          <w:bCs/>
          <w:sz w:val="22"/>
          <w:szCs w:val="22"/>
        </w:rPr>
        <w:t xml:space="preserve">Hiperactivo </w:t>
      </w:r>
      <w:r w:rsidR="002F6134">
        <w:rPr>
          <w:rFonts w:ascii="Trebuchet MS" w:hAnsi="Trebuchet MS" w:cs="Arial"/>
          <w:sz w:val="22"/>
          <w:szCs w:val="22"/>
        </w:rPr>
        <w:t>(30%)</w:t>
      </w:r>
      <w:r w:rsidRPr="00D522AE">
        <w:rPr>
          <w:rFonts w:ascii="Trebuchet MS" w:hAnsi="Trebuchet MS" w:cs="Arial"/>
          <w:sz w:val="22"/>
          <w:szCs w:val="22"/>
        </w:rPr>
        <w:t xml:space="preserve"> se encuentra con diferentes grados de agitación psicomotriz: RASS </w:t>
      </w:r>
      <w:r w:rsidR="0061657C">
        <w:rPr>
          <w:rFonts w:ascii="Trebuchet MS" w:hAnsi="Trebuchet MS" w:cs="Arial"/>
          <w:sz w:val="22"/>
          <w:szCs w:val="22"/>
        </w:rPr>
        <w:t xml:space="preserve">entre </w:t>
      </w:r>
      <w:r w:rsidR="0061657C" w:rsidRPr="00D522AE">
        <w:rPr>
          <w:rFonts w:ascii="Trebuchet MS" w:hAnsi="Trebuchet MS" w:cs="Arial"/>
          <w:sz w:val="22"/>
          <w:szCs w:val="22"/>
        </w:rPr>
        <w:t>+</w:t>
      </w:r>
      <w:r w:rsidR="0061657C">
        <w:rPr>
          <w:rFonts w:ascii="Trebuchet MS" w:hAnsi="Trebuchet MS" w:cs="Arial"/>
          <w:sz w:val="22"/>
          <w:szCs w:val="22"/>
        </w:rPr>
        <w:t>1 a</w:t>
      </w:r>
      <w:r w:rsidRPr="00D522AE">
        <w:rPr>
          <w:rFonts w:ascii="Trebuchet MS" w:hAnsi="Trebuchet MS" w:cs="Arial"/>
          <w:sz w:val="22"/>
          <w:szCs w:val="22"/>
        </w:rPr>
        <w:t xml:space="preserve"> +</w:t>
      </w:r>
      <w:r w:rsidR="0061657C">
        <w:rPr>
          <w:rFonts w:ascii="Trebuchet MS" w:hAnsi="Trebuchet MS" w:cs="Arial"/>
          <w:sz w:val="22"/>
          <w:szCs w:val="22"/>
        </w:rPr>
        <w:t>4</w:t>
      </w:r>
      <w:r w:rsidRPr="00D522AE">
        <w:rPr>
          <w:rFonts w:ascii="Trebuchet MS" w:hAnsi="Trebuchet MS" w:cs="Arial"/>
          <w:sz w:val="22"/>
          <w:szCs w:val="22"/>
        </w:rPr>
        <w:t xml:space="preserve">. </w:t>
      </w:r>
    </w:p>
    <w:p w14:paraId="1A7EC89D" w14:textId="072C9841" w:rsidR="00791EC2" w:rsidRPr="00D522AE" w:rsidRDefault="00791EC2" w:rsidP="00791EC2">
      <w:pPr>
        <w:rPr>
          <w:rFonts w:ascii="Trebuchet MS" w:hAnsi="Trebuchet MS" w:cs="Arial"/>
          <w:b/>
          <w:bCs/>
          <w:sz w:val="22"/>
          <w:szCs w:val="22"/>
        </w:rPr>
      </w:pPr>
      <w:r w:rsidRPr="00D522AE">
        <w:rPr>
          <w:rFonts w:ascii="Trebuchet MS" w:hAnsi="Trebuchet MS" w:cs="Arial"/>
          <w:b/>
          <w:bCs/>
          <w:sz w:val="22"/>
          <w:szCs w:val="22"/>
        </w:rPr>
        <w:t>Hipoactivo</w:t>
      </w:r>
      <w:r w:rsidRPr="00D522AE">
        <w:rPr>
          <w:rFonts w:ascii="Trebuchet MS" w:hAnsi="Trebuchet MS" w:cs="Arial"/>
          <w:sz w:val="22"/>
          <w:szCs w:val="22"/>
        </w:rPr>
        <w:t xml:space="preserve"> (25%) donde predomina la inhibición psicomotriz pasando frecuentemente desapercibid</w:t>
      </w:r>
      <w:r w:rsidR="001169A7">
        <w:rPr>
          <w:rFonts w:ascii="Trebuchet MS" w:hAnsi="Trebuchet MS" w:cs="Arial"/>
          <w:sz w:val="22"/>
          <w:szCs w:val="22"/>
        </w:rPr>
        <w:t>o</w:t>
      </w:r>
      <w:r w:rsidRPr="00D522AE">
        <w:rPr>
          <w:rFonts w:ascii="Trebuchet MS" w:hAnsi="Trebuchet MS" w:cs="Arial"/>
          <w:sz w:val="22"/>
          <w:szCs w:val="22"/>
        </w:rPr>
        <w:t>,</w:t>
      </w:r>
      <w:r w:rsidR="0061657C" w:rsidRPr="0061657C">
        <w:rPr>
          <w:rFonts w:ascii="Trebuchet MS" w:hAnsi="Trebuchet MS" w:cs="Arial"/>
          <w:sz w:val="22"/>
          <w:szCs w:val="22"/>
        </w:rPr>
        <w:t xml:space="preserve"> </w:t>
      </w:r>
      <w:r w:rsidR="0061657C" w:rsidRPr="00D522AE">
        <w:rPr>
          <w:rFonts w:ascii="Trebuchet MS" w:hAnsi="Trebuchet MS" w:cs="Arial"/>
          <w:sz w:val="22"/>
          <w:szCs w:val="22"/>
        </w:rPr>
        <w:t xml:space="preserve">RASS </w:t>
      </w:r>
      <w:r w:rsidR="0061657C">
        <w:rPr>
          <w:rFonts w:ascii="Trebuchet MS" w:hAnsi="Trebuchet MS" w:cs="Arial"/>
          <w:sz w:val="22"/>
          <w:szCs w:val="22"/>
        </w:rPr>
        <w:t>entre 0 y menor a -1</w:t>
      </w:r>
      <w:r w:rsidR="001169A7">
        <w:rPr>
          <w:rFonts w:ascii="Trebuchet MS" w:hAnsi="Trebuchet MS" w:cs="Arial"/>
          <w:sz w:val="22"/>
          <w:szCs w:val="22"/>
        </w:rPr>
        <w:t>.</w:t>
      </w:r>
      <w:r w:rsidR="0061657C">
        <w:rPr>
          <w:rFonts w:ascii="Trebuchet MS" w:hAnsi="Trebuchet MS" w:cs="Arial"/>
          <w:sz w:val="22"/>
          <w:szCs w:val="22"/>
        </w:rPr>
        <w:t xml:space="preserve"> </w:t>
      </w:r>
    </w:p>
    <w:p w14:paraId="0CE2F818" w14:textId="54D9B8E6" w:rsidR="00791EC2" w:rsidRPr="00D522AE" w:rsidRDefault="00791EC2" w:rsidP="00791EC2">
      <w:pPr>
        <w:jc w:val="both"/>
        <w:rPr>
          <w:rFonts w:ascii="Trebuchet MS" w:hAnsi="Trebuchet MS" w:cs="Arial"/>
          <w:sz w:val="22"/>
          <w:szCs w:val="22"/>
        </w:rPr>
      </w:pPr>
      <w:r w:rsidRPr="00D522AE">
        <w:rPr>
          <w:rFonts w:ascii="Trebuchet MS" w:hAnsi="Trebuchet MS" w:cs="Arial"/>
          <w:b/>
          <w:bCs/>
          <w:sz w:val="22"/>
          <w:szCs w:val="22"/>
        </w:rPr>
        <w:t xml:space="preserve">Mixto </w:t>
      </w:r>
      <w:r w:rsidRPr="00D522AE">
        <w:rPr>
          <w:rFonts w:ascii="Trebuchet MS" w:hAnsi="Trebuchet MS" w:cs="Arial"/>
          <w:sz w:val="22"/>
          <w:szCs w:val="22"/>
        </w:rPr>
        <w:t>(45%) asocia estados de hipoactivo e hiperactivo</w:t>
      </w:r>
      <w:r w:rsidR="0061657C">
        <w:rPr>
          <w:rFonts w:ascii="Trebuchet MS" w:hAnsi="Trebuchet MS" w:cs="Arial"/>
          <w:sz w:val="22"/>
          <w:szCs w:val="22"/>
        </w:rPr>
        <w:t>.</w:t>
      </w:r>
    </w:p>
    <w:p w14:paraId="5765BC48" w14:textId="77777777" w:rsidR="002D2F9B" w:rsidRDefault="002D2F9B" w:rsidP="00984EFD">
      <w:pPr>
        <w:rPr>
          <w:rFonts w:ascii="Trebuchet MS" w:eastAsia="Times New Roman" w:hAnsi="Trebuchet MS" w:cs="Times New Roman"/>
          <w:b/>
          <w:bCs/>
          <w:color w:val="000000" w:themeColor="text1"/>
          <w:sz w:val="22"/>
          <w:szCs w:val="32"/>
          <w:lang w:eastAsia="es-ES_tradnl"/>
        </w:rPr>
      </w:pPr>
    </w:p>
    <w:p w14:paraId="0369B15D" w14:textId="6A563392" w:rsidR="00984EFD" w:rsidRPr="00D522AE" w:rsidRDefault="00AD43B6" w:rsidP="00984EFD">
      <w:pPr>
        <w:rPr>
          <w:rFonts w:ascii="Trebuchet MS" w:eastAsia="Times New Roman" w:hAnsi="Trebuchet MS" w:cs="Times New Roman"/>
          <w:b/>
          <w:bCs/>
          <w:color w:val="000000" w:themeColor="text1"/>
          <w:sz w:val="22"/>
          <w:szCs w:val="32"/>
          <w:lang w:eastAsia="es-ES_tradnl"/>
        </w:rPr>
      </w:pPr>
      <w:r>
        <w:rPr>
          <w:rFonts w:ascii="Trebuchet MS" w:hAnsi="Trebuchet MS"/>
          <w:b/>
          <w:bCs/>
          <w:color w:val="000000" w:themeColor="text1"/>
          <w:sz w:val="22"/>
          <w:szCs w:val="32"/>
          <w:lang w:eastAsia="es-ES_tradnl"/>
        </w:rPr>
        <w:t>5.</w:t>
      </w:r>
      <w:r w:rsidR="005B1E7F">
        <w:rPr>
          <w:rFonts w:ascii="Trebuchet MS" w:hAnsi="Trebuchet MS"/>
          <w:b/>
          <w:bCs/>
          <w:color w:val="000000" w:themeColor="text1"/>
          <w:sz w:val="22"/>
          <w:szCs w:val="32"/>
          <w:lang w:eastAsia="es-ES_tradnl"/>
        </w:rPr>
        <w:t>3</w:t>
      </w:r>
      <w:r>
        <w:rPr>
          <w:rFonts w:ascii="Trebuchet MS" w:hAnsi="Trebuchet MS"/>
          <w:b/>
          <w:bCs/>
          <w:color w:val="000000" w:themeColor="text1"/>
          <w:sz w:val="22"/>
          <w:szCs w:val="32"/>
          <w:lang w:eastAsia="es-ES_tradnl"/>
        </w:rPr>
        <w:t xml:space="preserve"> </w:t>
      </w:r>
      <w:r w:rsidR="00984EFD" w:rsidRPr="00D522AE">
        <w:rPr>
          <w:rFonts w:ascii="Trebuchet MS" w:eastAsia="Times New Roman" w:hAnsi="Trebuchet MS" w:cs="Times New Roman"/>
          <w:b/>
          <w:bCs/>
          <w:color w:val="000000" w:themeColor="text1"/>
          <w:sz w:val="22"/>
          <w:szCs w:val="32"/>
          <w:lang w:eastAsia="es-ES_tradnl"/>
        </w:rPr>
        <w:t>Causas del delirium (DSM V-ICD)</w:t>
      </w:r>
      <w:r w:rsidR="002D2F9B" w:rsidRPr="002D2F9B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2D2F9B" w:rsidRPr="00D522AE">
        <w:rPr>
          <w:rFonts w:ascii="Trebuchet MS" w:hAnsi="Trebuchet MS" w:cs="Arial"/>
          <w:b/>
          <w:bCs/>
          <w:sz w:val="22"/>
          <w:szCs w:val="22"/>
        </w:rPr>
        <w:t>:</w:t>
      </w:r>
    </w:p>
    <w:p w14:paraId="08C601B9" w14:textId="77777777" w:rsidR="00984EFD" w:rsidRPr="00D522AE" w:rsidRDefault="00984EFD" w:rsidP="00984EFD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</w:p>
    <w:p w14:paraId="2F3CCDE1" w14:textId="77777777" w:rsidR="00984EFD" w:rsidRPr="00D522AE" w:rsidRDefault="00984EFD" w:rsidP="00984EFD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D522AE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Debido a condición medica general</w:t>
      </w:r>
    </w:p>
    <w:p w14:paraId="4AB30901" w14:textId="77777777" w:rsidR="00984EFD" w:rsidRPr="00D522AE" w:rsidRDefault="00984EFD" w:rsidP="00984EFD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D522AE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 xml:space="preserve">Síndrome de Abstinencia </w:t>
      </w:r>
    </w:p>
    <w:p w14:paraId="516D4427" w14:textId="77777777" w:rsidR="00984EFD" w:rsidRPr="00D522AE" w:rsidRDefault="00984EFD" w:rsidP="00984EFD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D522AE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Intoxicación por sustancias</w:t>
      </w:r>
    </w:p>
    <w:p w14:paraId="05E2F06E" w14:textId="0426FF77" w:rsidR="0059372F" w:rsidRPr="00006654" w:rsidRDefault="00984EFD" w:rsidP="0059372F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D522AE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Debido a múltiples etiologías</w:t>
      </w:r>
    </w:p>
    <w:p w14:paraId="6E2E4CB4" w14:textId="7C5D60DC" w:rsidR="0059372F" w:rsidRPr="00D522AE" w:rsidRDefault="0059372F" w:rsidP="0059372F">
      <w:pPr>
        <w:rPr>
          <w:rFonts w:ascii="Trebuchet MS" w:hAnsi="Trebuchet MS" w:cs="Arial"/>
          <w:b/>
          <w:bCs/>
          <w:sz w:val="22"/>
          <w:szCs w:val="22"/>
        </w:rPr>
      </w:pPr>
    </w:p>
    <w:p w14:paraId="2559D0A2" w14:textId="77777777" w:rsidR="00F0766A" w:rsidRPr="00D522AE" w:rsidRDefault="00F0766A" w:rsidP="0059372F">
      <w:pPr>
        <w:rPr>
          <w:rFonts w:ascii="Trebuchet MS" w:hAnsi="Trebuchet MS" w:cs="Arial"/>
          <w:b/>
          <w:bCs/>
          <w:sz w:val="22"/>
          <w:szCs w:val="22"/>
        </w:rPr>
      </w:pPr>
    </w:p>
    <w:p w14:paraId="26E6FCD8" w14:textId="4CEAE2F8" w:rsidR="0059372F" w:rsidRDefault="0059372F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6A121397" w14:textId="52867D58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0C836B9E" w14:textId="28C44D4A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0DD5CEE7" w14:textId="5E6F1E2D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67E58F45" w14:textId="6CB62B9F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23B45FA2" w14:textId="59C5A0D8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0DB853E4" w14:textId="73770800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387ACE5A" w14:textId="5A4B3154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11B04D2B" w14:textId="338D2272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486F2F41" w14:textId="6C74A129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515785D9" w14:textId="4B29D8F7" w:rsidR="00F824A0" w:rsidRDefault="00F824A0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1F754DA1" w14:textId="537897DF" w:rsidR="00767571" w:rsidRDefault="00767571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54671B94" w14:textId="1299E73E" w:rsidR="00AD43B6" w:rsidRDefault="00AD43B6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3548ED45" w14:textId="77777777" w:rsidR="00AD43B6" w:rsidRDefault="00AD43B6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31E7AE19" w14:textId="200EC209" w:rsidR="00767571" w:rsidRDefault="00767571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71369BA6" w14:textId="56FE1AFA" w:rsidR="00767571" w:rsidRDefault="00767571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6D5DC368" w14:textId="77777777" w:rsidR="00767571" w:rsidRPr="00D522AE" w:rsidRDefault="00767571" w:rsidP="0059372F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26C5029A" w14:textId="570AD5AC" w:rsidR="00CE04E5" w:rsidRPr="00D522AE" w:rsidRDefault="00AD43B6" w:rsidP="00CE04E5">
      <w:pPr>
        <w:pStyle w:val="NormalWeb"/>
        <w:rPr>
          <w:rFonts w:ascii="Trebuchet MS" w:hAnsi="Trebuchet MS"/>
          <w:b/>
          <w:bCs/>
          <w:sz w:val="22"/>
          <w:szCs w:val="28"/>
        </w:rPr>
      </w:pPr>
      <w:r>
        <w:rPr>
          <w:rFonts w:ascii="Trebuchet MS" w:hAnsi="Trebuchet MS"/>
          <w:b/>
          <w:bCs/>
          <w:color w:val="000000" w:themeColor="text1"/>
          <w:sz w:val="22"/>
          <w:szCs w:val="32"/>
        </w:rPr>
        <w:t>5.</w:t>
      </w:r>
      <w:r w:rsidR="005B1E7F">
        <w:rPr>
          <w:rFonts w:ascii="Trebuchet MS" w:hAnsi="Trebuchet MS"/>
          <w:b/>
          <w:bCs/>
          <w:color w:val="000000" w:themeColor="text1"/>
          <w:sz w:val="22"/>
          <w:szCs w:val="32"/>
        </w:rPr>
        <w:t xml:space="preserve">4 </w:t>
      </w:r>
      <w:r w:rsidR="00CE04E5" w:rsidRPr="00D522AE">
        <w:rPr>
          <w:rFonts w:ascii="Trebuchet MS" w:hAnsi="Trebuchet MS"/>
          <w:b/>
          <w:bCs/>
          <w:sz w:val="22"/>
          <w:szCs w:val="28"/>
        </w:rPr>
        <w:t>Factores de Riesgo</w:t>
      </w:r>
      <w:r w:rsidR="00104697">
        <w:rPr>
          <w:rFonts w:ascii="Trebuchet MS" w:hAnsi="Trebuchet MS"/>
          <w:b/>
          <w:bCs/>
          <w:sz w:val="22"/>
          <w:szCs w:val="28"/>
        </w:rPr>
        <w:t xml:space="preserve"> </w:t>
      </w:r>
    </w:p>
    <w:p w14:paraId="6F01949A" w14:textId="77777777" w:rsidR="004C6811" w:rsidRPr="00D522AE" w:rsidRDefault="00D95825" w:rsidP="004C6811">
      <w:pPr>
        <w:pStyle w:val="NormalWeb"/>
        <w:rPr>
          <w:rFonts w:ascii="Trebuchet MS" w:hAnsi="Trebuchet MS"/>
          <w:sz w:val="22"/>
          <w:szCs w:val="28"/>
        </w:rPr>
      </w:pPr>
      <w:r w:rsidRPr="00D522AE">
        <w:rPr>
          <w:rFonts w:ascii="Trebuchet MS" w:hAnsi="Trebuchet MS"/>
          <w:sz w:val="22"/>
          <w:szCs w:val="28"/>
        </w:rPr>
        <w:t>Existen f</w:t>
      </w:r>
      <w:r w:rsidR="002A7D61" w:rsidRPr="00D522AE">
        <w:rPr>
          <w:rFonts w:ascii="Trebuchet MS" w:hAnsi="Trebuchet MS"/>
          <w:sz w:val="22"/>
          <w:szCs w:val="28"/>
        </w:rPr>
        <w:t xml:space="preserve">actores de riesgo predisponentes y precipitantes </w:t>
      </w:r>
      <w:r w:rsidR="00411C05" w:rsidRPr="00D522AE">
        <w:rPr>
          <w:rFonts w:ascii="Trebuchet MS" w:hAnsi="Trebuchet MS"/>
          <w:sz w:val="22"/>
          <w:szCs w:val="28"/>
        </w:rPr>
        <w:t xml:space="preserve">que </w:t>
      </w:r>
      <w:r w:rsidR="002A7D61" w:rsidRPr="00D522AE">
        <w:rPr>
          <w:rFonts w:ascii="Trebuchet MS" w:hAnsi="Trebuchet MS"/>
          <w:sz w:val="22"/>
          <w:szCs w:val="28"/>
        </w:rPr>
        <w:t>impactan en el riesgo de</w:t>
      </w:r>
      <w:r w:rsidR="00411C05" w:rsidRPr="00D522AE">
        <w:rPr>
          <w:rFonts w:ascii="Trebuchet MS" w:hAnsi="Trebuchet MS"/>
          <w:sz w:val="22"/>
          <w:szCs w:val="28"/>
        </w:rPr>
        <w:t xml:space="preserve"> desarrollar</w:t>
      </w:r>
      <w:r w:rsidR="002A7D61" w:rsidRPr="00D522AE">
        <w:rPr>
          <w:rFonts w:ascii="Trebuchet MS" w:hAnsi="Trebuchet MS"/>
          <w:sz w:val="22"/>
          <w:szCs w:val="28"/>
        </w:rPr>
        <w:t xml:space="preserve"> delirium</w:t>
      </w:r>
      <w:r w:rsidR="00411C05" w:rsidRPr="00D522AE">
        <w:rPr>
          <w:rFonts w:ascii="Trebuchet MS" w:hAnsi="Trebuchet MS"/>
          <w:sz w:val="22"/>
          <w:szCs w:val="28"/>
        </w:rPr>
        <w:t xml:space="preserve"> en la UCI</w:t>
      </w:r>
      <w:r w:rsidR="00B87198" w:rsidRPr="00D522AE">
        <w:rPr>
          <w:rFonts w:ascii="Trebuchet MS" w:hAnsi="Trebuchet MS"/>
          <w:sz w:val="22"/>
          <w:szCs w:val="28"/>
        </w:rPr>
        <w:t>, así como factores de riesgo modificables y no modificables.</w:t>
      </w:r>
    </w:p>
    <w:p w14:paraId="2AAEBCCD" w14:textId="5AF142A3" w:rsidR="002A7D61" w:rsidRPr="00D522AE" w:rsidRDefault="002A7D61" w:rsidP="002A7D61">
      <w:pPr>
        <w:pStyle w:val="NormalWeb"/>
        <w:rPr>
          <w:rFonts w:ascii="Trebuchet MS" w:hAnsi="Trebuchet MS"/>
          <w:sz w:val="22"/>
          <w:szCs w:val="28"/>
        </w:rPr>
      </w:pPr>
      <w:r w:rsidRPr="00D522AE">
        <w:rPr>
          <w:rFonts w:ascii="Trebuchet MS" w:hAnsi="Trebuchet MS"/>
          <w:sz w:val="22"/>
          <w:szCs w:val="28"/>
        </w:rPr>
        <w:t xml:space="preserve">Los </w:t>
      </w:r>
      <w:r w:rsidRPr="00D522AE">
        <w:rPr>
          <w:rFonts w:ascii="Trebuchet MS" w:hAnsi="Trebuchet MS"/>
          <w:b/>
          <w:bCs/>
          <w:sz w:val="22"/>
          <w:szCs w:val="28"/>
        </w:rPr>
        <w:t>factores de riesgos no modificables</w:t>
      </w:r>
      <w:r w:rsidRPr="00D522AE">
        <w:rPr>
          <w:rFonts w:ascii="Trebuchet MS" w:hAnsi="Trebuchet MS"/>
          <w:sz w:val="22"/>
          <w:szCs w:val="28"/>
        </w:rPr>
        <w:t xml:space="preserve"> incluye</w:t>
      </w:r>
      <w:r w:rsidR="00C273A4" w:rsidRPr="00D522AE">
        <w:rPr>
          <w:rFonts w:ascii="Trebuchet MS" w:hAnsi="Trebuchet MS"/>
          <w:sz w:val="22"/>
          <w:szCs w:val="28"/>
        </w:rPr>
        <w:t>n</w:t>
      </w:r>
      <w:r w:rsidR="00121057" w:rsidRPr="002F6134">
        <w:rPr>
          <w:rFonts w:ascii="Trebuchet MS" w:hAnsi="Trebuchet MS" w:cs="Arial"/>
          <w:b/>
          <w:sz w:val="22"/>
          <w:szCs w:val="22"/>
          <w:lang w:val="es-ES"/>
        </w:rPr>
        <w:t>:</w:t>
      </w:r>
      <w:r w:rsidR="00C273A4" w:rsidRPr="00D522AE">
        <w:rPr>
          <w:rFonts w:ascii="Trebuchet MS" w:hAnsi="Trebuchet MS"/>
          <w:sz w:val="22"/>
          <w:szCs w:val="28"/>
        </w:rPr>
        <w:t xml:space="preserve"> </w:t>
      </w:r>
      <w:r w:rsidRPr="00D522AE">
        <w:rPr>
          <w:rFonts w:ascii="Trebuchet MS" w:hAnsi="Trebuchet MS"/>
          <w:sz w:val="22"/>
          <w:szCs w:val="28"/>
        </w:rPr>
        <w:t>edad avanza</w:t>
      </w:r>
      <w:r w:rsidR="00EA496E">
        <w:rPr>
          <w:rFonts w:ascii="Trebuchet MS" w:hAnsi="Trebuchet MS"/>
          <w:sz w:val="22"/>
          <w:szCs w:val="28"/>
        </w:rPr>
        <w:t>da</w:t>
      </w:r>
      <w:r w:rsidRPr="00D522AE">
        <w:rPr>
          <w:rFonts w:ascii="Trebuchet MS" w:hAnsi="Trebuchet MS"/>
          <w:sz w:val="22"/>
          <w:szCs w:val="28"/>
        </w:rPr>
        <w:t>, demencia, coma previo, cirugía de emergencia o trauma previo a la UCI y mayor scores de APACHE</w:t>
      </w:r>
      <w:r w:rsidR="00E8322E" w:rsidRPr="00D522AE">
        <w:rPr>
          <w:rFonts w:ascii="Trebuchet MS" w:hAnsi="Trebuchet MS"/>
          <w:sz w:val="22"/>
          <w:szCs w:val="28"/>
        </w:rPr>
        <w:t xml:space="preserve"> </w:t>
      </w:r>
      <w:r w:rsidRPr="00D522AE">
        <w:rPr>
          <w:rFonts w:ascii="Trebuchet MS" w:hAnsi="Trebuchet MS"/>
          <w:sz w:val="22"/>
          <w:szCs w:val="28"/>
        </w:rPr>
        <w:t>y ASA</w:t>
      </w:r>
      <w:r w:rsidR="00DB048E" w:rsidRPr="00D522AE">
        <w:rPr>
          <w:rFonts w:ascii="Trebuchet MS" w:hAnsi="Trebuchet MS"/>
          <w:sz w:val="22"/>
          <w:szCs w:val="28"/>
        </w:rPr>
        <w:t xml:space="preserve"> </w:t>
      </w:r>
      <w:r w:rsidR="00E8322E" w:rsidRPr="00D522AE">
        <w:rPr>
          <w:rFonts w:ascii="Trebuchet MS" w:hAnsi="Trebuchet MS"/>
          <w:sz w:val="22"/>
          <w:szCs w:val="28"/>
        </w:rPr>
        <w:t>(American Society of Anesthesiologists)</w:t>
      </w:r>
      <w:r w:rsidRPr="00D522AE">
        <w:rPr>
          <w:rFonts w:ascii="Trebuchet MS" w:hAnsi="Trebuchet MS"/>
          <w:sz w:val="22"/>
          <w:szCs w:val="28"/>
        </w:rPr>
        <w:t xml:space="preserve">. </w:t>
      </w:r>
    </w:p>
    <w:p w14:paraId="0C8DCAD5" w14:textId="4C799402" w:rsidR="00C273A4" w:rsidRDefault="00C273A4" w:rsidP="00C273A4">
      <w:pPr>
        <w:pStyle w:val="NormalWeb"/>
        <w:rPr>
          <w:rFonts w:ascii="Trebuchet MS" w:hAnsi="Trebuchet MS"/>
          <w:sz w:val="22"/>
          <w:szCs w:val="28"/>
        </w:rPr>
      </w:pPr>
      <w:r w:rsidRPr="00D522AE">
        <w:rPr>
          <w:rFonts w:ascii="Trebuchet MS" w:hAnsi="Trebuchet MS"/>
          <w:sz w:val="22"/>
          <w:szCs w:val="28"/>
        </w:rPr>
        <w:t xml:space="preserve">Dentro de los </w:t>
      </w:r>
      <w:r w:rsidRPr="00D522AE">
        <w:rPr>
          <w:rFonts w:ascii="Trebuchet MS" w:hAnsi="Trebuchet MS"/>
          <w:b/>
          <w:bCs/>
          <w:sz w:val="22"/>
          <w:szCs w:val="28"/>
        </w:rPr>
        <w:t>factores de riesgo modificables</w:t>
      </w:r>
      <w:r w:rsidRPr="00D522AE">
        <w:rPr>
          <w:rFonts w:ascii="Trebuchet MS" w:hAnsi="Trebuchet MS"/>
          <w:sz w:val="22"/>
          <w:szCs w:val="28"/>
        </w:rPr>
        <w:t xml:space="preserve"> </w:t>
      </w:r>
      <w:r w:rsidR="00567EC8" w:rsidRPr="00D522AE">
        <w:rPr>
          <w:rFonts w:ascii="Trebuchet MS" w:hAnsi="Trebuchet MS"/>
          <w:sz w:val="22"/>
          <w:szCs w:val="28"/>
        </w:rPr>
        <w:t xml:space="preserve">son el </w:t>
      </w:r>
      <w:r w:rsidRPr="00D522AE">
        <w:rPr>
          <w:rFonts w:ascii="Trebuchet MS" w:hAnsi="Trebuchet MS"/>
          <w:sz w:val="22"/>
          <w:szCs w:val="28"/>
        </w:rPr>
        <w:t>uso de benzodiacepinas y transfusiones sanguíneas.</w:t>
      </w:r>
    </w:p>
    <w:p w14:paraId="23E6DB2A" w14:textId="77777777" w:rsidR="00E82E20" w:rsidRDefault="00AA3AC6" w:rsidP="00E82E20">
      <w:pPr>
        <w:jc w:val="both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 xml:space="preserve">A su vez se pueden dividir en </w:t>
      </w:r>
      <w:r w:rsidR="00944D36">
        <w:rPr>
          <w:rFonts w:ascii="Trebuchet MS" w:hAnsi="Trebuchet MS"/>
          <w:sz w:val="22"/>
          <w:szCs w:val="28"/>
        </w:rPr>
        <w:t xml:space="preserve">preUCI e intraUCI. </w:t>
      </w:r>
    </w:p>
    <w:p w14:paraId="48946CE2" w14:textId="77777777" w:rsidR="00E82E20" w:rsidRDefault="00E82E20" w:rsidP="00E82E20">
      <w:pPr>
        <w:jc w:val="both"/>
        <w:rPr>
          <w:rFonts w:ascii="Trebuchet MS" w:hAnsi="Trebuchet MS"/>
          <w:sz w:val="22"/>
          <w:szCs w:val="28"/>
        </w:rPr>
      </w:pPr>
    </w:p>
    <w:p w14:paraId="4C7646FA" w14:textId="46DB6841" w:rsidR="00E82E20" w:rsidRPr="00104697" w:rsidRDefault="00767571" w:rsidP="00E82E20">
      <w:pPr>
        <w:jc w:val="both"/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</w:pPr>
      <w:r w:rsidRPr="00104697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>Factores de riesgo pre</w:t>
      </w:r>
      <w:r w:rsidR="00E82E20" w:rsidRPr="00104697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 xml:space="preserve"> UCI</w:t>
      </w:r>
      <w:r w:rsidR="00815157" w:rsidRPr="00104697">
        <w:rPr>
          <w:rFonts w:ascii="Trebuchet MS" w:hAnsi="Trebuchet MS"/>
          <w:b/>
          <w:bCs/>
          <w:color w:val="000000" w:themeColor="text1"/>
          <w:sz w:val="22"/>
          <w:szCs w:val="32"/>
        </w:rPr>
        <w:t>:</w:t>
      </w:r>
    </w:p>
    <w:p w14:paraId="708DC70C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Edad (añoso) </w:t>
      </w:r>
    </w:p>
    <w:p w14:paraId="0A1A1C96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Alcoholismo </w:t>
      </w:r>
    </w:p>
    <w:p w14:paraId="4899D35A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Deterioro cognitivo previo </w:t>
      </w:r>
    </w:p>
    <w:p w14:paraId="504E02C7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Depresión </w:t>
      </w:r>
    </w:p>
    <w:p w14:paraId="5BCD7963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>Comorbilidades (Insuficiencia renal, hepática, diabetes, HTA)</w:t>
      </w:r>
    </w:p>
    <w:p w14:paraId="74B6B6C9" w14:textId="330EBB99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>Enfermedades neurológica</w:t>
      </w:r>
      <w:r w:rsidR="002F6134">
        <w:rPr>
          <w:rFonts w:ascii="Trebuchet MS" w:eastAsia="Times New Roman" w:hAnsi="Trebuchet MS" w:cs="Times New Roman"/>
          <w:sz w:val="22"/>
          <w:szCs w:val="28"/>
          <w:lang w:eastAsia="es-ES_tradnl"/>
        </w:rPr>
        <w:t>s</w:t>
      </w: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</w:t>
      </w:r>
    </w:p>
    <w:p w14:paraId="208F2579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Tabaquismo </w:t>
      </w:r>
    </w:p>
    <w:p w14:paraId="2E9D4E87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Limitaciones Visuales/auditivas </w:t>
      </w: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ab/>
      </w:r>
    </w:p>
    <w:p w14:paraId="63DA5407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ab/>
      </w:r>
    </w:p>
    <w:p w14:paraId="49D67938" w14:textId="6A3B4DEB" w:rsidR="00E82E20" w:rsidRPr="00104697" w:rsidRDefault="00767571" w:rsidP="00E82E20">
      <w:pPr>
        <w:jc w:val="both"/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</w:pPr>
      <w:r w:rsidRPr="00104697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>Factores de riesgo intraUCI</w:t>
      </w:r>
      <w:r w:rsidR="00815157" w:rsidRPr="00104697">
        <w:rPr>
          <w:rFonts w:ascii="Trebuchet MS" w:hAnsi="Trebuchet MS"/>
          <w:b/>
          <w:bCs/>
          <w:color w:val="000000" w:themeColor="text1"/>
          <w:sz w:val="22"/>
          <w:szCs w:val="32"/>
        </w:rPr>
        <w:t>:</w:t>
      </w:r>
    </w:p>
    <w:p w14:paraId="43F529AB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Acidosis </w:t>
      </w:r>
    </w:p>
    <w:p w14:paraId="2F4C542C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Anemia </w:t>
      </w:r>
    </w:p>
    <w:p w14:paraId="1E45E7AA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Infecciones/Sepsis </w:t>
      </w:r>
    </w:p>
    <w:p w14:paraId="7AD529C3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DOM </w:t>
      </w:r>
    </w:p>
    <w:p w14:paraId="5EB02934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Hipotensión </w:t>
      </w:r>
    </w:p>
    <w:p w14:paraId="2729AA66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Disturbios metabólicos  </w:t>
      </w:r>
    </w:p>
    <w:p w14:paraId="047AE439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Enfermedades respiratorias </w:t>
      </w:r>
    </w:p>
    <w:p w14:paraId="79921806" w14:textId="77777777" w:rsidR="00E82E20" w:rsidRPr="00717549" w:rsidRDefault="00E82E20" w:rsidP="00E82E20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717549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Severidad de la enfermedad </w:t>
      </w:r>
    </w:p>
    <w:p w14:paraId="74B09CA8" w14:textId="77777777" w:rsidR="00E82E20" w:rsidRDefault="00E82E20" w:rsidP="00E82E20">
      <w:pPr>
        <w:jc w:val="both"/>
        <w:rPr>
          <w:rFonts w:ascii="Trebuchet MS" w:hAnsi="Trebuchet MS"/>
          <w:sz w:val="22"/>
          <w:szCs w:val="28"/>
        </w:rPr>
      </w:pPr>
    </w:p>
    <w:p w14:paraId="3CC18C94" w14:textId="3676CA40" w:rsidR="00944D36" w:rsidRDefault="00944D36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3010D415" w14:textId="10A4E8DF" w:rsidR="00944D36" w:rsidRDefault="00944D36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2186722E" w14:textId="3DD706E8" w:rsidR="00944D36" w:rsidRDefault="00944D36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7D30D4F5" w14:textId="5566C3AC" w:rsidR="00944D36" w:rsidRDefault="00944D36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626D834F" w14:textId="00291514" w:rsidR="00944D36" w:rsidRDefault="00944D36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431A5889" w14:textId="64C3696B" w:rsidR="00815157" w:rsidRDefault="00815157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37B01A71" w14:textId="79F34274" w:rsidR="00815157" w:rsidRDefault="00815157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04496171" w14:textId="0E2BE4ED" w:rsidR="00815157" w:rsidRDefault="00815157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44FA0667" w14:textId="46D480FF" w:rsidR="00815157" w:rsidRDefault="00815157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61659FD6" w14:textId="77777777" w:rsidR="00815157" w:rsidRPr="00D522AE" w:rsidRDefault="00815157" w:rsidP="00C273A4">
      <w:pPr>
        <w:pStyle w:val="NormalWeb"/>
        <w:rPr>
          <w:rFonts w:ascii="Trebuchet MS" w:hAnsi="Trebuchet MS"/>
          <w:sz w:val="22"/>
          <w:szCs w:val="28"/>
        </w:rPr>
      </w:pPr>
    </w:p>
    <w:p w14:paraId="5DE06E0F" w14:textId="0033D8BC" w:rsidR="00CC04EE" w:rsidRPr="009D533F" w:rsidRDefault="005B1E7F" w:rsidP="00CC04EE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32"/>
          <w:u w:val="single"/>
        </w:rPr>
      </w:pPr>
      <w:r>
        <w:rPr>
          <w:rFonts w:ascii="Trebuchet MS" w:hAnsi="Trebuchet MS"/>
          <w:b/>
          <w:bCs/>
          <w:color w:val="000000" w:themeColor="text1"/>
          <w:sz w:val="22"/>
          <w:szCs w:val="32"/>
          <w:u w:val="single"/>
        </w:rPr>
        <w:t>5</w:t>
      </w:r>
      <w:r w:rsidR="00CC04EE" w:rsidRPr="009D533F">
        <w:rPr>
          <w:rFonts w:ascii="Trebuchet MS" w:hAnsi="Trebuchet MS"/>
          <w:b/>
          <w:bCs/>
          <w:color w:val="000000" w:themeColor="text1"/>
          <w:sz w:val="22"/>
          <w:szCs w:val="32"/>
          <w:u w:val="single"/>
        </w:rPr>
        <w:t>.</w:t>
      </w:r>
      <w:r>
        <w:rPr>
          <w:rFonts w:ascii="Trebuchet MS" w:hAnsi="Trebuchet MS"/>
          <w:b/>
          <w:bCs/>
          <w:color w:val="000000" w:themeColor="text1"/>
          <w:sz w:val="22"/>
          <w:szCs w:val="32"/>
          <w:u w:val="single"/>
        </w:rPr>
        <w:t xml:space="preserve">5 </w:t>
      </w:r>
      <w:r w:rsidR="00CC04EE" w:rsidRPr="009D533F">
        <w:rPr>
          <w:rFonts w:ascii="Trebuchet MS" w:hAnsi="Trebuchet MS"/>
          <w:b/>
          <w:bCs/>
          <w:color w:val="000000" w:themeColor="text1"/>
          <w:sz w:val="22"/>
          <w:szCs w:val="32"/>
          <w:u w:val="single"/>
        </w:rPr>
        <w:t>Diagnóstico</w:t>
      </w:r>
    </w:p>
    <w:p w14:paraId="05EB13B6" w14:textId="2F506C3C" w:rsidR="00564501" w:rsidRPr="009D533F" w:rsidRDefault="00564501" w:rsidP="00306425">
      <w:pPr>
        <w:pStyle w:val="NormalWeb"/>
        <w:rPr>
          <w:rFonts w:ascii="Trebuchet MS" w:hAnsi="Trebuchet MS"/>
          <w:b/>
          <w:bCs/>
          <w:sz w:val="22"/>
          <w:szCs w:val="28"/>
        </w:rPr>
      </w:pPr>
      <w:r w:rsidRPr="009D533F">
        <w:rPr>
          <w:rFonts w:ascii="Trebuchet MS" w:hAnsi="Trebuchet MS"/>
          <w:b/>
          <w:bCs/>
          <w:color w:val="000000" w:themeColor="text1"/>
          <w:sz w:val="22"/>
          <w:szCs w:val="28"/>
        </w:rPr>
        <w:t>Diagnóstico</w:t>
      </w:r>
    </w:p>
    <w:p w14:paraId="4A1D9786" w14:textId="630EE0CD" w:rsidR="00306425" w:rsidRPr="009D533F" w:rsidRDefault="00705941" w:rsidP="00306425">
      <w:pPr>
        <w:pStyle w:val="NormalWeb"/>
        <w:rPr>
          <w:rFonts w:ascii="Trebuchet MS" w:hAnsi="Trebuchet MS"/>
          <w:sz w:val="22"/>
          <w:szCs w:val="28"/>
        </w:rPr>
      </w:pPr>
      <w:r w:rsidRPr="009D533F">
        <w:rPr>
          <w:rFonts w:ascii="Trebuchet MS" w:hAnsi="Trebuchet MS"/>
          <w:sz w:val="22"/>
          <w:szCs w:val="28"/>
        </w:rPr>
        <w:t>Existen varias</w:t>
      </w:r>
      <w:r w:rsidR="00306425" w:rsidRPr="009D533F">
        <w:rPr>
          <w:rFonts w:ascii="Trebuchet MS" w:hAnsi="Trebuchet MS"/>
          <w:sz w:val="22"/>
          <w:szCs w:val="28"/>
        </w:rPr>
        <w:t xml:space="preserve"> </w:t>
      </w:r>
      <w:r w:rsidR="00306425" w:rsidRPr="009D533F">
        <w:rPr>
          <w:rFonts w:ascii="Trebuchet MS" w:hAnsi="Trebuchet MS"/>
          <w:b/>
          <w:bCs/>
          <w:sz w:val="22"/>
          <w:szCs w:val="28"/>
        </w:rPr>
        <w:t xml:space="preserve">herramientas </w:t>
      </w:r>
      <w:r w:rsidR="00306425" w:rsidRPr="009D533F">
        <w:rPr>
          <w:rFonts w:ascii="Trebuchet MS" w:hAnsi="Trebuchet MS"/>
          <w:sz w:val="22"/>
          <w:szCs w:val="28"/>
        </w:rPr>
        <w:t>que han sido desarrolladas y validadas para su detección</w:t>
      </w:r>
      <w:r w:rsidRPr="009D533F">
        <w:rPr>
          <w:rFonts w:ascii="Trebuchet MS" w:hAnsi="Trebuchet MS"/>
          <w:sz w:val="22"/>
          <w:szCs w:val="28"/>
        </w:rPr>
        <w:t xml:space="preserve">, nosotros recomendamos </w:t>
      </w:r>
      <w:r w:rsidR="00306425" w:rsidRPr="009D533F">
        <w:rPr>
          <w:rFonts w:ascii="Trebuchet MS" w:hAnsi="Trebuchet MS"/>
          <w:sz w:val="22"/>
          <w:szCs w:val="28"/>
        </w:rPr>
        <w:t>el CAM-ICU</w:t>
      </w:r>
      <w:r w:rsidR="00624927" w:rsidRPr="009D533F">
        <w:rPr>
          <w:rFonts w:ascii="Trebuchet MS" w:hAnsi="Trebuchet MS"/>
          <w:sz w:val="22"/>
          <w:szCs w:val="28"/>
        </w:rPr>
        <w:t xml:space="preserve"> (</w:t>
      </w:r>
      <w:r w:rsidR="00306425" w:rsidRPr="009D533F">
        <w:rPr>
          <w:rFonts w:ascii="Trebuchet MS" w:hAnsi="Trebuchet MS"/>
          <w:sz w:val="22"/>
          <w:szCs w:val="28"/>
        </w:rPr>
        <w:t xml:space="preserve"> fíg</w:t>
      </w:r>
      <w:r w:rsidR="00104697">
        <w:rPr>
          <w:rFonts w:ascii="Trebuchet MS" w:hAnsi="Trebuchet MS"/>
          <w:sz w:val="22"/>
          <w:szCs w:val="28"/>
        </w:rPr>
        <w:t>.2</w:t>
      </w:r>
      <w:r w:rsidR="00624927" w:rsidRPr="009D533F">
        <w:rPr>
          <w:rFonts w:ascii="Trebuchet MS" w:hAnsi="Trebuchet MS"/>
          <w:sz w:val="22"/>
          <w:szCs w:val="28"/>
        </w:rPr>
        <w:t>)</w:t>
      </w:r>
    </w:p>
    <w:p w14:paraId="7D21D75C" w14:textId="73DD77D1" w:rsidR="000B2BB0" w:rsidRDefault="005B1E7F" w:rsidP="000B2BB0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</w:pPr>
      <w:r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 xml:space="preserve">5.6 </w:t>
      </w:r>
      <w:r w:rsidR="000B2BB0" w:rsidRPr="009D533F"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>Controles cl</w:t>
      </w:r>
      <w:r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>í</w:t>
      </w:r>
      <w:r w:rsidR="000B2BB0" w:rsidRPr="009D533F"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>nicos y paracl</w:t>
      </w:r>
      <w:r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>í</w:t>
      </w:r>
      <w:r w:rsidR="000B2BB0" w:rsidRPr="009D533F"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>nicos.</w:t>
      </w:r>
    </w:p>
    <w:p w14:paraId="4DFAFFFA" w14:textId="0DC76BF2" w:rsidR="004A6F03" w:rsidRPr="002E4920" w:rsidRDefault="00815157" w:rsidP="000B2BB0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</w:pPr>
      <w:r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>L</w:t>
      </w:r>
      <w:r w:rsidR="002E4920" w:rsidRPr="002E4920"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>a</w:t>
      </w:r>
      <w:r w:rsidR="004A6F03"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 xml:space="preserve"> monitorización del delirium </w:t>
      </w:r>
      <w:r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>debe incluir sistematicamente</w:t>
      </w:r>
      <w:r w:rsidR="002E4920"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 xml:space="preserve"> la </w:t>
      </w:r>
      <w:r w:rsidR="004A6F03" w:rsidRPr="004A6F03"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>monitorización de la analgesia y sedaci</w:t>
      </w:r>
      <w:r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>ó</w:t>
      </w:r>
      <w:r w:rsidR="004A6F03" w:rsidRPr="004A6F03"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>n.</w:t>
      </w:r>
    </w:p>
    <w:p w14:paraId="28805BF6" w14:textId="77777777" w:rsidR="00EF2ABD" w:rsidRPr="009D533F" w:rsidRDefault="00EF2ABD" w:rsidP="00EF2ABD">
      <w:pPr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5F54C6CE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1º   Monitorización de la Analgesia</w:t>
      </w:r>
    </w:p>
    <w:p w14:paraId="691F393F" w14:textId="77777777" w:rsidR="0003385F" w:rsidRPr="009D533F" w:rsidRDefault="00EF2ABD" w:rsidP="0003385F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2º   Monitorización de la Sedación</w:t>
      </w:r>
    </w:p>
    <w:p w14:paraId="16F4E4ED" w14:textId="60EC6D05" w:rsidR="002B34C0" w:rsidRPr="009D533F" w:rsidRDefault="00EF2ABD" w:rsidP="0003385F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3º   Monitorización del Delirium</w:t>
      </w:r>
      <w:r w:rsidR="002B34C0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(ver Fig. CAM ICU)</w:t>
      </w:r>
    </w:p>
    <w:p w14:paraId="22779C9D" w14:textId="4BFF06C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6A5474A8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>1º   Monitorización de la analgesia</w:t>
      </w:r>
    </w:p>
    <w:p w14:paraId="450C3223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En el paciente no intubado, se recomienda la escala numérica a tamaño ampliado o analógica o Escala visual analógica.</w:t>
      </w:r>
    </w:p>
    <w:p w14:paraId="7FEC5223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En el paciente con IOT/VMI se recomienda la escala Behavioral Pain Score (BPS).</w:t>
      </w:r>
    </w:p>
    <w:p w14:paraId="2817F85C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3A9FADC6" w14:textId="77777777" w:rsidR="00EF2ABD" w:rsidRPr="009D533F" w:rsidRDefault="00EF2ABD" w:rsidP="00EF2ABD">
      <w:pPr>
        <w:jc w:val="both"/>
        <w:rPr>
          <w:rFonts w:ascii="Trebuchet MS" w:hAnsi="Trebuchet MS" w:cs="Arial"/>
          <w:b/>
          <w:bCs/>
          <w:sz w:val="22"/>
          <w:szCs w:val="22"/>
          <w:lang w:val="es-ES"/>
        </w:rPr>
      </w:pPr>
    </w:p>
    <w:p w14:paraId="1ADA624B" w14:textId="3B1CCCA5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>2º  Monitorización de la sedación y grado de agitación</w:t>
      </w:r>
    </w:p>
    <w:p w14:paraId="710D78C4" w14:textId="77777777" w:rsidR="009E4F47" w:rsidRPr="009D533F" w:rsidRDefault="009E4F47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53647AF2" w14:textId="099E0A7C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Se recomienda utilizar </w:t>
      </w:r>
      <w:r w:rsidR="006774F5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la 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escala de RASS (</w:t>
      </w:r>
      <w:r w:rsidR="00FA291C">
        <w:rPr>
          <w:rFonts w:ascii="Trebuchet MS" w:eastAsia="Times New Roman" w:hAnsi="Trebuchet MS" w:cs="Times New Roman"/>
          <w:sz w:val="22"/>
          <w:szCs w:val="28"/>
          <w:lang w:eastAsia="es-ES_tradnl"/>
        </w:rPr>
        <w:t>tabla 1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)</w:t>
      </w:r>
    </w:p>
    <w:p w14:paraId="74E2D322" w14:textId="21A50AF1" w:rsidR="00EF2ABD" w:rsidRPr="009D533F" w:rsidRDefault="002F6134" w:rsidP="00EF2ABD">
      <w:pPr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>
        <w:rPr>
          <w:rFonts w:ascii="Trebuchet MS" w:eastAsia="Times New Roman" w:hAnsi="Trebuchet MS" w:cs="Times New Roman"/>
          <w:sz w:val="22"/>
          <w:szCs w:val="28"/>
          <w:lang w:eastAsia="es-ES_tradnl"/>
        </w:rPr>
        <w:t>Según</w:t>
      </w:r>
      <w:r w:rsidR="00EF2ABD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la patología y situación clínica se debe determinar un nivel de RASS objetivo </w:t>
      </w:r>
      <w:r w:rsidR="00DE0E33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d</w:t>
      </w:r>
      <w:r w:rsidR="00EF2ABD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iariamente.</w:t>
      </w:r>
    </w:p>
    <w:p w14:paraId="53DFD144" w14:textId="4619CF2D" w:rsidR="00D03905" w:rsidRPr="009D533F" w:rsidRDefault="003701C4" w:rsidP="00825F0E">
      <w:pPr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La sedación </w:t>
      </w:r>
      <w:r w:rsidR="00FA291C">
        <w:rPr>
          <w:rFonts w:ascii="Trebuchet MS" w:eastAsia="Times New Roman" w:hAnsi="Trebuchet MS" w:cs="Times New Roman"/>
          <w:sz w:val="22"/>
          <w:szCs w:val="28"/>
          <w:lang w:eastAsia="es-ES_tradnl"/>
        </w:rPr>
        <w:t>recomenda</w:t>
      </w:r>
      <w:r w:rsidR="002F6134">
        <w:rPr>
          <w:rFonts w:ascii="Trebuchet MS" w:eastAsia="Times New Roman" w:hAnsi="Trebuchet MS" w:cs="Times New Roman"/>
          <w:sz w:val="22"/>
          <w:szCs w:val="28"/>
          <w:lang w:eastAsia="es-ES_tradnl"/>
        </w:rPr>
        <w:t>da es la sedación consciente,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la necesaria para mantener un nivel de RASS entre 0 y -2.</w:t>
      </w:r>
    </w:p>
    <w:p w14:paraId="37DEF2DB" w14:textId="3E4CB85D" w:rsidR="006C6A4E" w:rsidRDefault="00D03905" w:rsidP="00825F0E">
      <w:pPr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La sedación profunda</w:t>
      </w:r>
      <w:r w:rsidR="006C6A4E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: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</w:t>
      </w:r>
      <w:r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 xml:space="preserve">RASS </w:t>
      </w:r>
      <w:r w:rsidRPr="00825F0E">
        <w:rPr>
          <w:rFonts w:ascii="Trebuchet MS" w:eastAsia="Times New Roman" w:hAnsi="Trebuchet MS" w:cs="Times New Roman" w:hint="eastAsia"/>
          <w:sz w:val="22"/>
          <w:szCs w:val="28"/>
          <w:lang w:val="es-ES" w:eastAsia="es-ES_tradnl"/>
        </w:rPr>
        <w:t>≤</w:t>
      </w:r>
      <w:r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 xml:space="preserve"> -4, solo está indicada en las siguientes situaciones</w:t>
      </w:r>
      <w:r w:rsidR="006C6A4E" w:rsidRPr="009D533F">
        <w:rPr>
          <w:rFonts w:ascii="Trebuchet MS" w:eastAsia="Times New Roman" w:hAnsi="Trebuchet MS" w:cs="Times New Roman"/>
          <w:color w:val="000000" w:themeColor="text1"/>
          <w:sz w:val="22"/>
          <w:szCs w:val="32"/>
          <w:lang w:eastAsia="es-ES_tradnl"/>
        </w:rPr>
        <w:t>:</w:t>
      </w:r>
    </w:p>
    <w:p w14:paraId="2049AA18" w14:textId="77777777" w:rsidR="00506D75" w:rsidRPr="002F6134" w:rsidRDefault="00506D75" w:rsidP="00825F0E">
      <w:pPr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</w:pPr>
    </w:p>
    <w:p w14:paraId="1139E1AB" w14:textId="69CA22EA" w:rsidR="00D03905" w:rsidRPr="002F6134" w:rsidRDefault="00D03905" w:rsidP="00825F0E">
      <w:pPr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</w:pPr>
      <w:r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 xml:space="preserve">– </w:t>
      </w:r>
      <w:r w:rsidR="00506D75"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>I</w:t>
      </w:r>
      <w:r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>nsuficiencia respiratoria grave con asincronía paciente-</w:t>
      </w:r>
      <w:r w:rsidR="006C6A4E"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 xml:space="preserve"> </w:t>
      </w:r>
      <w:r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>ventilador con</w:t>
      </w:r>
      <w:r w:rsid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 xml:space="preserve"> </w:t>
      </w:r>
      <w:r w:rsidR="00506D75"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 xml:space="preserve">   </w:t>
      </w:r>
      <w:r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 xml:space="preserve">requerimiento de </w:t>
      </w:r>
      <w:r w:rsidR="006C6A4E"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>b</w:t>
      </w:r>
      <w:r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>loqueo neuromuscular.</w:t>
      </w:r>
    </w:p>
    <w:p w14:paraId="1DF28611" w14:textId="77777777" w:rsidR="00FA291C" w:rsidRPr="002F6134" w:rsidRDefault="00FA291C" w:rsidP="00825F0E">
      <w:pPr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</w:pPr>
    </w:p>
    <w:p w14:paraId="25B2AE5E" w14:textId="172BE8D5" w:rsidR="00D03905" w:rsidRPr="009D533F" w:rsidRDefault="00D03905" w:rsidP="00825F0E">
      <w:pPr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</w:pPr>
      <w:r w:rsidRPr="002F6134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>-</w:t>
      </w:r>
      <w:r w:rsidR="00825F0E" w:rsidRPr="009D533F"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  <w:t xml:space="preserve"> Estado de mal epiléptico</w:t>
      </w:r>
    </w:p>
    <w:p w14:paraId="3CFB75FF" w14:textId="77777777" w:rsidR="00FA291C" w:rsidRDefault="00FA291C" w:rsidP="00825F0E">
      <w:pPr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</w:pPr>
    </w:p>
    <w:p w14:paraId="48D66A16" w14:textId="4F3BDE59" w:rsidR="00825F0E" w:rsidRPr="009D533F" w:rsidRDefault="00D03905" w:rsidP="00825F0E">
      <w:pPr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</w:pPr>
      <w:r w:rsidRPr="009D533F"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  <w:t xml:space="preserve">- </w:t>
      </w:r>
      <w:r w:rsidR="00825F0E" w:rsidRPr="009D533F"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  <w:t xml:space="preserve">Hipertensión </w:t>
      </w:r>
      <w:proofErr w:type="spellStart"/>
      <w:r w:rsidRPr="009D533F"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  <w:t>endo</w:t>
      </w:r>
      <w:r w:rsidR="00825F0E" w:rsidRPr="009D533F"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  <w:t>craneana</w:t>
      </w:r>
      <w:proofErr w:type="spellEnd"/>
      <w:r w:rsidRPr="009D533F">
        <w:rPr>
          <w:rFonts w:ascii="Trebuchet MS" w:eastAsia="Times New Roman" w:hAnsi="Trebuchet MS" w:cs="Times New Roman"/>
          <w:bCs/>
          <w:sz w:val="22"/>
          <w:szCs w:val="28"/>
          <w:lang w:val="es-ES" w:eastAsia="es-ES_tradnl"/>
        </w:rPr>
        <w:t xml:space="preserve">. </w:t>
      </w:r>
    </w:p>
    <w:p w14:paraId="1F9D9FA9" w14:textId="312A616F" w:rsidR="00D03905" w:rsidRPr="00825F0E" w:rsidRDefault="004358C9" w:rsidP="008D69BF">
      <w:pPr>
        <w:pStyle w:val="NormalWeb"/>
        <w:rPr>
          <w:rFonts w:ascii="Trebuchet MS" w:hAnsi="Trebuchet MS"/>
          <w:bCs/>
          <w:sz w:val="22"/>
          <w:szCs w:val="28"/>
          <w:lang w:val="es-ES"/>
        </w:rPr>
      </w:pPr>
      <w:r>
        <w:rPr>
          <w:rFonts w:ascii="Trebuchet MS" w:hAnsi="Trebuchet MS"/>
          <w:bCs/>
          <w:sz w:val="22"/>
          <w:szCs w:val="28"/>
          <w:lang w:val="es-ES"/>
        </w:rPr>
        <w:t>E</w:t>
      </w:r>
      <w:r w:rsidR="00D03905" w:rsidRPr="009D533F">
        <w:rPr>
          <w:rFonts w:ascii="Trebuchet MS" w:hAnsi="Trebuchet MS"/>
          <w:bCs/>
          <w:sz w:val="22"/>
          <w:szCs w:val="28"/>
          <w:lang w:val="es-ES"/>
        </w:rPr>
        <w:t xml:space="preserve">l monitoreo de la sedación profunda se beneficia de la utilización del monitoreo EEG </w:t>
      </w:r>
      <w:r w:rsidR="0062003E" w:rsidRPr="009D533F">
        <w:rPr>
          <w:rFonts w:ascii="Trebuchet MS" w:hAnsi="Trebuchet MS"/>
          <w:bCs/>
          <w:sz w:val="22"/>
          <w:szCs w:val="28"/>
          <w:lang w:val="es-ES"/>
        </w:rPr>
        <w:t>por ejemplo a través del uso del</w:t>
      </w:r>
      <w:r w:rsidR="00D353B1" w:rsidRPr="009D533F">
        <w:rPr>
          <w:rFonts w:ascii="Trebuchet MS" w:hAnsi="Trebuchet MS"/>
          <w:bCs/>
          <w:sz w:val="22"/>
          <w:szCs w:val="28"/>
          <w:lang w:val="es-ES"/>
        </w:rPr>
        <w:t xml:space="preserve"> </w:t>
      </w:r>
      <w:proofErr w:type="spellStart"/>
      <w:r w:rsidR="00D353B1" w:rsidRPr="009D533F">
        <w:rPr>
          <w:rFonts w:ascii="Trebuchet MS" w:hAnsi="Trebuchet MS"/>
          <w:bCs/>
          <w:sz w:val="22"/>
          <w:szCs w:val="28"/>
          <w:lang w:val="es-ES"/>
        </w:rPr>
        <w:t>índice</w:t>
      </w:r>
      <w:proofErr w:type="spellEnd"/>
      <w:r w:rsidR="00D353B1" w:rsidRPr="009D533F">
        <w:rPr>
          <w:rFonts w:ascii="Trebuchet MS" w:hAnsi="Trebuchet MS"/>
          <w:bCs/>
          <w:sz w:val="22"/>
          <w:szCs w:val="28"/>
          <w:lang w:val="es-ES"/>
        </w:rPr>
        <w:t xml:space="preserve"> </w:t>
      </w:r>
      <w:proofErr w:type="spellStart"/>
      <w:r w:rsidR="00D353B1" w:rsidRPr="009D533F">
        <w:rPr>
          <w:rFonts w:ascii="Trebuchet MS" w:hAnsi="Trebuchet MS"/>
          <w:bCs/>
          <w:sz w:val="22"/>
          <w:szCs w:val="28"/>
          <w:lang w:val="es-ES"/>
        </w:rPr>
        <w:t>biespectral</w:t>
      </w:r>
      <w:proofErr w:type="spellEnd"/>
      <w:r w:rsidR="00D353B1" w:rsidRPr="009D533F">
        <w:rPr>
          <w:rFonts w:ascii="Trebuchet MS" w:hAnsi="Trebuchet MS"/>
          <w:bCs/>
          <w:sz w:val="22"/>
          <w:szCs w:val="28"/>
          <w:lang w:val="es-ES"/>
        </w:rPr>
        <w:t xml:space="preserve"> </w:t>
      </w:r>
      <w:r w:rsidR="009E3D3B" w:rsidRPr="009D533F">
        <w:rPr>
          <w:rFonts w:ascii="Trebuchet MS" w:hAnsi="Trebuchet MS"/>
          <w:sz w:val="22"/>
          <w:szCs w:val="28"/>
        </w:rPr>
        <w:t>(</w:t>
      </w:r>
      <w:r w:rsidR="00D03905" w:rsidRPr="009D533F">
        <w:rPr>
          <w:rFonts w:ascii="Trebuchet MS" w:hAnsi="Trebuchet MS"/>
          <w:bCs/>
          <w:sz w:val="22"/>
          <w:szCs w:val="28"/>
          <w:lang w:val="es-ES"/>
        </w:rPr>
        <w:t>BIS</w:t>
      </w:r>
      <w:r w:rsidR="009E3D3B" w:rsidRPr="009D533F">
        <w:rPr>
          <w:rFonts w:ascii="Trebuchet MS" w:hAnsi="Trebuchet MS"/>
          <w:sz w:val="22"/>
          <w:szCs w:val="28"/>
        </w:rPr>
        <w:t>)</w:t>
      </w:r>
      <w:r w:rsidR="008D69BF" w:rsidRPr="009D533F">
        <w:rPr>
          <w:rFonts w:ascii="Trebuchet MS" w:hAnsi="Trebuchet MS"/>
          <w:sz w:val="22"/>
          <w:szCs w:val="28"/>
        </w:rPr>
        <w:t>.</w:t>
      </w:r>
    </w:p>
    <w:p w14:paraId="57A5E88B" w14:textId="77777777" w:rsidR="00825F0E" w:rsidRPr="009D533F" w:rsidRDefault="00825F0E" w:rsidP="003701C4">
      <w:pPr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1B353DC0" w14:textId="77777777" w:rsidR="003701C4" w:rsidRPr="009D533F" w:rsidRDefault="003701C4" w:rsidP="00EF2ABD">
      <w:pPr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47BD6E45" w14:textId="77777777" w:rsidR="007502EB" w:rsidRDefault="007502EB" w:rsidP="00EF2ABD">
      <w:pPr>
        <w:jc w:val="both"/>
        <w:rPr>
          <w:rFonts w:ascii="Trebuchet MS" w:hAnsi="Trebuchet MS" w:cs="Arial"/>
          <w:b/>
          <w:bCs/>
          <w:sz w:val="22"/>
          <w:szCs w:val="22"/>
          <w:lang w:val="es-ES"/>
        </w:rPr>
      </w:pPr>
    </w:p>
    <w:p w14:paraId="45B103F6" w14:textId="3BC3205D" w:rsidR="00EF2ABD" w:rsidRPr="00F13B57" w:rsidRDefault="00EF2ABD" w:rsidP="00EF2ABD">
      <w:pPr>
        <w:jc w:val="both"/>
        <w:rPr>
          <w:rFonts w:ascii="Trebuchet MS" w:hAnsi="Trebuchet MS" w:cs="Arial"/>
          <w:b/>
          <w:bCs/>
          <w:sz w:val="22"/>
          <w:szCs w:val="22"/>
          <w:lang w:val="es-ES"/>
        </w:rPr>
      </w:pPr>
      <w:r w:rsidRPr="00F13B57">
        <w:rPr>
          <w:rFonts w:ascii="Trebuchet MS" w:hAnsi="Trebuchet MS" w:cs="Arial"/>
          <w:b/>
          <w:bCs/>
          <w:sz w:val="22"/>
          <w:szCs w:val="22"/>
          <w:lang w:val="es-ES"/>
        </w:rPr>
        <w:lastRenderedPageBreak/>
        <w:t>3º Monitorización del delirium</w:t>
      </w:r>
    </w:p>
    <w:p w14:paraId="2D5FDB99" w14:textId="65A8AB99" w:rsidR="007424DB" w:rsidRPr="009D533F" w:rsidRDefault="007424DB" w:rsidP="007424DB">
      <w:pPr>
        <w:spacing w:before="100" w:beforeAutospacing="1" w:after="100" w:afterAutospacing="1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F13B57">
        <w:rPr>
          <w:rFonts w:ascii="Trebuchet MS" w:eastAsia="Times New Roman" w:hAnsi="Trebuchet MS" w:cs="Times New Roman"/>
          <w:sz w:val="22"/>
          <w:szCs w:val="28"/>
          <w:lang w:eastAsia="es-ES_tradnl"/>
        </w:rPr>
        <w:t>Para el monitorización del delirium se debe aplicar en forma sistemática la ruta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cerebral.</w:t>
      </w:r>
    </w:p>
    <w:p w14:paraId="5178360D" w14:textId="629B30EA" w:rsidR="007424DB" w:rsidRDefault="007424DB" w:rsidP="007424DB">
      <w:pPr>
        <w:spacing w:before="100" w:beforeAutospacing="1" w:after="100" w:afterAutospacing="1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La ruta cerebral está compuesta por la aplicación de la escala de Glasgow, la aplicación del RASS</w:t>
      </w:r>
      <w:r w:rsidR="0034136D">
        <w:rPr>
          <w:rFonts w:ascii="Trebuchet MS" w:eastAsia="Times New Roman" w:hAnsi="Trebuchet MS" w:cs="Times New Roman"/>
          <w:sz w:val="22"/>
          <w:szCs w:val="28"/>
          <w:lang w:eastAsia="es-ES_tradnl"/>
        </w:rPr>
        <w:t>, (cada 3 horas),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y la aplicación del CAM-ICU</w:t>
      </w:r>
      <w:r w:rsidR="0034136D">
        <w:rPr>
          <w:rFonts w:ascii="Trebuchet MS" w:eastAsia="Times New Roman" w:hAnsi="Trebuchet MS" w:cs="Times New Roman"/>
          <w:sz w:val="22"/>
          <w:szCs w:val="28"/>
          <w:lang w:eastAsia="es-ES_tradnl"/>
        </w:rPr>
        <w:t>, (cada 6 horas)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. </w:t>
      </w:r>
      <w:r w:rsidR="00352915">
        <w:rPr>
          <w:rFonts w:ascii="Trebuchet MS" w:eastAsia="Times New Roman" w:hAnsi="Trebuchet MS" w:cs="Times New Roman"/>
          <w:sz w:val="22"/>
          <w:szCs w:val="28"/>
          <w:lang w:eastAsia="es-ES_tradnl"/>
        </w:rPr>
        <w:t>Ver fig 2</w:t>
      </w:r>
    </w:p>
    <w:p w14:paraId="014FBB21" w14:textId="749FD59F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La herramienta para la identificación del delirium es el CAM-ICU</w:t>
      </w:r>
      <w:r w:rsidR="009223FF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(</w:t>
      </w:r>
      <w:r w:rsidR="00F8056B">
        <w:rPr>
          <w:rFonts w:ascii="Trebuchet MS" w:eastAsia="Times New Roman" w:hAnsi="Trebuchet MS" w:cs="Times New Roman"/>
          <w:sz w:val="22"/>
          <w:szCs w:val="28"/>
          <w:lang w:eastAsia="es-ES_tradnl"/>
        </w:rPr>
        <w:t>Fig.2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)</w:t>
      </w:r>
    </w:p>
    <w:p w14:paraId="56D2A294" w14:textId="0EBF1532" w:rsidR="009223FF" w:rsidRPr="009D533F" w:rsidRDefault="009223FF" w:rsidP="009223FF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En todos los pacientes que tengan un nivel de R</w:t>
      </w:r>
      <w:r w:rsidR="0034136D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ASS de -3 a +4  se debe 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aplicar el CAM-ICU.</w:t>
      </w:r>
    </w:p>
    <w:p w14:paraId="69B3F695" w14:textId="63589BCF" w:rsidR="009223FF" w:rsidRPr="009D533F" w:rsidRDefault="009223FF" w:rsidP="009223FF">
      <w:pPr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Los pacientes con nivel de RASS en -4 y -5, por definición están en e</w:t>
      </w:r>
      <w:r w:rsidR="0034136D">
        <w:rPr>
          <w:rFonts w:ascii="Trebuchet MS" w:eastAsia="Times New Roman" w:hAnsi="Trebuchet MS" w:cs="Times New Roman"/>
          <w:sz w:val="22"/>
          <w:szCs w:val="28"/>
          <w:lang w:eastAsia="es-ES_tradnl"/>
        </w:rPr>
        <w:t>stado de coma y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no se les puede aplicar el CAM ICU.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ab/>
      </w:r>
    </w:p>
    <w:p w14:paraId="166C6104" w14:textId="77777777" w:rsidR="009223FF" w:rsidRPr="009D533F" w:rsidRDefault="009223FF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29C362F7" w14:textId="77777777" w:rsidR="00251D16" w:rsidRDefault="00251D16" w:rsidP="00EF2ABD">
      <w:pPr>
        <w:jc w:val="both"/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</w:pPr>
    </w:p>
    <w:p w14:paraId="67DE7418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DIAGRAMA PARA EL DIAGNOSTICO DE DELIRIUM</w:t>
      </w:r>
    </w:p>
    <w:p w14:paraId="5C18BE32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3C455935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Criterio 1: Cambio agudo en el estado mental o curso fluctuante</w:t>
      </w:r>
    </w:p>
    <w:p w14:paraId="4B7C2650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                                             +</w:t>
      </w:r>
    </w:p>
    <w:p w14:paraId="74D69FA7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Criterio 2: Alteración de la Atención</w:t>
      </w:r>
    </w:p>
    <w:p w14:paraId="68B7CCA4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                                             +</w:t>
      </w:r>
    </w:p>
    <w:p w14:paraId="6E329CE5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Criterio 3: Pensamiento desorganizado   y/ò   </w:t>
      </w:r>
    </w:p>
    <w:p w14:paraId="26B9FDEC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484EFC9C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Criterio 4: Nivel de conciencia alterado</w:t>
      </w:r>
    </w:p>
    <w:p w14:paraId="193DB727" w14:textId="77777777" w:rsidR="00EF2ABD" w:rsidRPr="009D533F" w:rsidRDefault="00EF2ABD" w:rsidP="00EF2ABD">
      <w:pPr>
        <w:jc w:val="both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                                                                    = DELIRIUM</w:t>
      </w:r>
    </w:p>
    <w:p w14:paraId="318E1AAF" w14:textId="69A1B982" w:rsidR="006A7220" w:rsidRPr="009D533F" w:rsidRDefault="006A7220" w:rsidP="00EF2ABD">
      <w:pPr>
        <w:jc w:val="both"/>
        <w:rPr>
          <w:rFonts w:ascii="Trebuchet MS" w:hAnsi="Trebuchet MS" w:cs="Arial"/>
          <w:b/>
          <w:bCs/>
          <w:sz w:val="22"/>
          <w:szCs w:val="22"/>
          <w:lang w:val="es-ES"/>
        </w:rPr>
      </w:pPr>
    </w:p>
    <w:p w14:paraId="79BD4984" w14:textId="77777777" w:rsidR="006A7220" w:rsidRPr="009D533F" w:rsidRDefault="006A7220" w:rsidP="00EF2ABD">
      <w:pPr>
        <w:jc w:val="both"/>
        <w:rPr>
          <w:rFonts w:ascii="Trebuchet MS" w:hAnsi="Trebuchet MS" w:cs="Arial"/>
          <w:b/>
          <w:bCs/>
          <w:sz w:val="22"/>
          <w:szCs w:val="22"/>
          <w:lang w:val="es-ES"/>
        </w:rPr>
      </w:pPr>
    </w:p>
    <w:p w14:paraId="180D9CC3" w14:textId="1F157059" w:rsidR="00EC77C6" w:rsidRPr="009D533F" w:rsidRDefault="00244894" w:rsidP="00CA60C2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</w:pPr>
      <w:r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 xml:space="preserve">5.7 </w:t>
      </w:r>
      <w:r w:rsidR="00CA60C2" w:rsidRPr="009D533F"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 xml:space="preserve"> Tratamiento</w:t>
      </w:r>
      <w:r w:rsidR="00707C0D">
        <w:rPr>
          <w:rFonts w:ascii="Trebuchet MS" w:eastAsia="Times New Roman" w:hAnsi="Trebuchet MS" w:cs="Times New Roman"/>
          <w:b/>
          <w:bCs/>
          <w:color w:val="000007"/>
          <w:sz w:val="22"/>
          <w:szCs w:val="32"/>
          <w:u w:val="single"/>
          <w:lang w:eastAsia="es-ES_tradnl"/>
        </w:rPr>
        <w:t xml:space="preserve"> </w:t>
      </w:r>
    </w:p>
    <w:p w14:paraId="174D21A7" w14:textId="4A9B064B" w:rsidR="00C15089" w:rsidRDefault="00C15089" w:rsidP="00CA60C2">
      <w:pPr>
        <w:spacing w:before="100" w:beforeAutospacing="1" w:after="100" w:afterAutospacing="1"/>
        <w:rPr>
          <w:rFonts w:ascii="Trebuchet MS" w:hAnsi="Trebuchet MS"/>
          <w:sz w:val="22"/>
          <w:szCs w:val="28"/>
        </w:rPr>
      </w:pPr>
      <w:r w:rsidRPr="009D533F">
        <w:rPr>
          <w:rFonts w:ascii="Trebuchet MS" w:hAnsi="Trebuchet MS"/>
          <w:sz w:val="22"/>
          <w:szCs w:val="28"/>
        </w:rPr>
        <w:t>Tratamiento no farmacológico</w:t>
      </w:r>
    </w:p>
    <w:p w14:paraId="5D43A773" w14:textId="209EA5BC" w:rsidR="00375644" w:rsidRPr="00707C0D" w:rsidRDefault="00707C0D" w:rsidP="00707C0D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</w:pPr>
      <w:r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 xml:space="preserve">El pilar fundamental es la </w:t>
      </w:r>
      <w:r w:rsidR="00657DC8" w:rsidRPr="00657DC8"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>prevención de</w:t>
      </w:r>
      <w:r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 xml:space="preserve">l delirium el mismo se basa en la </w:t>
      </w:r>
      <w:r w:rsidR="00657DC8" w:rsidRPr="00657DC8"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 xml:space="preserve"> identificación temprana de los FR</w:t>
      </w:r>
      <w:r>
        <w:rPr>
          <w:rFonts w:ascii="Trebuchet MS" w:eastAsia="Times New Roman" w:hAnsi="Trebuchet MS" w:cs="Times New Roman"/>
          <w:color w:val="000007"/>
          <w:sz w:val="22"/>
          <w:szCs w:val="32"/>
          <w:lang w:eastAsia="es-ES_tradnl"/>
        </w:rPr>
        <w:t xml:space="preserve"> y la aplicación </w:t>
      </w:r>
      <w:r w:rsidR="00602F8D" w:rsidRPr="009D533F">
        <w:rPr>
          <w:rFonts w:ascii="Trebuchet MS" w:hAnsi="Trebuchet MS"/>
          <w:sz w:val="22"/>
          <w:szCs w:val="28"/>
        </w:rPr>
        <w:t xml:space="preserve"> del bundle o paquetes de medidas</w:t>
      </w:r>
      <w:r w:rsidR="00455356">
        <w:rPr>
          <w:rFonts w:ascii="Trebuchet MS" w:hAnsi="Trebuchet MS"/>
          <w:sz w:val="22"/>
          <w:szCs w:val="28"/>
        </w:rPr>
        <w:t>.</w:t>
      </w:r>
    </w:p>
    <w:p w14:paraId="16CA2A3D" w14:textId="280A9885" w:rsidR="00A75CE9" w:rsidRPr="009D533F" w:rsidRDefault="00A75CE9" w:rsidP="00062109">
      <w:pPr>
        <w:pStyle w:val="NormalWeb"/>
        <w:rPr>
          <w:rFonts w:ascii="Trebuchet MS" w:hAnsi="Trebuchet MS"/>
          <w:b/>
          <w:bCs/>
          <w:sz w:val="22"/>
          <w:szCs w:val="28"/>
        </w:rPr>
      </w:pPr>
      <w:r w:rsidRPr="009D533F">
        <w:rPr>
          <w:rFonts w:ascii="Trebuchet MS" w:hAnsi="Trebuchet MS"/>
          <w:b/>
          <w:bCs/>
          <w:sz w:val="22"/>
          <w:szCs w:val="28"/>
        </w:rPr>
        <w:t>ABCDEF</w:t>
      </w:r>
    </w:p>
    <w:p w14:paraId="27046F23" w14:textId="77777777" w:rsidR="007424DB" w:rsidRDefault="00A75CE9" w:rsidP="006774F5">
      <w:pPr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>A: Assessment</w:t>
      </w:r>
      <w:r w:rsidR="00943C3A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: e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valua</w:t>
      </w:r>
      <w:r w:rsidR="00943C3A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r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, prevenir y tratar el dolor</w:t>
      </w:r>
      <w:r w:rsidR="00943C3A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.</w:t>
      </w:r>
    </w:p>
    <w:p w14:paraId="44E5370A" w14:textId="171BF7F7" w:rsidR="006774F5" w:rsidRDefault="00A75CE9" w:rsidP="006774F5">
      <w:pPr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br/>
      </w:r>
      <w:r w:rsidRPr="009D533F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>B: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</w:t>
      </w:r>
      <w:r w:rsidR="006774F5" w:rsidRPr="009D533F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>B</w:t>
      </w:r>
      <w:r w:rsidR="001C40D5" w:rsidRPr="009D533F">
        <w:rPr>
          <w:rFonts w:ascii="Trebuchet MS" w:eastAsia="Times New Roman" w:hAnsi="Trebuchet MS" w:cs="Times New Roman"/>
          <w:b/>
          <w:bCs/>
          <w:sz w:val="22"/>
          <w:szCs w:val="28"/>
          <w:lang w:eastAsia="es-ES_tradnl"/>
        </w:rPr>
        <w:t>oth</w:t>
      </w:r>
      <w:r w:rsidR="006774F5" w:rsidRPr="009D533F">
        <w:rPr>
          <w:rFonts w:ascii="Trebuchet MS" w:hAnsi="Trebuchet MS"/>
          <w:sz w:val="22"/>
          <w:szCs w:val="28"/>
        </w:rPr>
        <w:t>:</w:t>
      </w:r>
      <w:r w:rsidR="006774F5"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i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nterrupción de la sedación y realizar prueba de ventilación espontanea.</w:t>
      </w:r>
    </w:p>
    <w:p w14:paraId="44001D79" w14:textId="77777777" w:rsidR="00CF3A22" w:rsidRDefault="00CF3A22" w:rsidP="00CF3A22">
      <w:pPr>
        <w:rPr>
          <w:rFonts w:ascii="Trebuchet MS" w:eastAsia="Times New Roman" w:hAnsi="Trebuchet MS" w:cs="Times New Roman"/>
          <w:b/>
          <w:bCs/>
          <w:sz w:val="22"/>
          <w:szCs w:val="28"/>
          <w:lang w:val="es-ES" w:eastAsia="es-ES_tradnl"/>
        </w:rPr>
      </w:pPr>
    </w:p>
    <w:p w14:paraId="0EF8455B" w14:textId="0AC7A7CB" w:rsidR="00965D71" w:rsidRPr="00717549" w:rsidRDefault="00CF3A22" w:rsidP="00717549">
      <w:pPr>
        <w:rPr>
          <w:rFonts w:ascii="Trebuchet MS" w:hAnsi="Trebuchet MS"/>
          <w:sz w:val="22"/>
          <w:szCs w:val="28"/>
        </w:rPr>
      </w:pPr>
      <w:r w:rsidRPr="009D533F">
        <w:rPr>
          <w:rFonts w:ascii="Trebuchet MS" w:eastAsia="Times New Roman" w:hAnsi="Trebuchet MS" w:cs="Times New Roman"/>
          <w:b/>
          <w:bCs/>
          <w:sz w:val="22"/>
          <w:szCs w:val="28"/>
          <w:lang w:val="es-ES" w:eastAsia="es-ES_tradnl"/>
        </w:rPr>
        <w:t>Se debe realiza i</w:t>
      </w:r>
      <w:r w:rsidRPr="00692324">
        <w:rPr>
          <w:rFonts w:ascii="Trebuchet MS" w:eastAsia="Times New Roman" w:hAnsi="Trebuchet MS" w:cs="Times New Roman"/>
          <w:b/>
          <w:bCs/>
          <w:sz w:val="22"/>
          <w:szCs w:val="28"/>
          <w:lang w:val="es-ES" w:eastAsia="es-ES_tradnl"/>
        </w:rPr>
        <w:t xml:space="preserve">nterrupción diaria de la sedación 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(</w:t>
      </w:r>
      <w:r w:rsidRPr="00692324">
        <w:rPr>
          <w:rFonts w:ascii="Trebuchet MS" w:eastAsia="Times New Roman" w:hAnsi="Trebuchet MS" w:cs="Times New Roman"/>
          <w:b/>
          <w:bCs/>
          <w:sz w:val="22"/>
          <w:szCs w:val="28"/>
          <w:lang w:val="es-ES" w:eastAsia="es-ES_tradnl"/>
        </w:rPr>
        <w:t>IDS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)</w:t>
      </w:r>
      <w:r w:rsidRPr="009D533F">
        <w:rPr>
          <w:rFonts w:ascii="Trebuchet MS" w:eastAsia="MS PGothic" w:hAnsi="Trebuchet MS"/>
          <w:color w:val="0433FF"/>
          <w:kern w:val="24"/>
          <w:sz w:val="22"/>
          <w:szCs w:val="62"/>
          <w:lang w:val="es-ES"/>
        </w:rPr>
        <w:t xml:space="preserve"> </w:t>
      </w:r>
      <w:r w:rsidRPr="009D533F">
        <w:rPr>
          <w:rFonts w:ascii="Trebuchet MS" w:eastAsia="Times New Roman" w:hAnsi="Trebuchet MS"/>
          <w:sz w:val="22"/>
          <w:szCs w:val="28"/>
          <w:lang w:val="es-ES"/>
        </w:rPr>
        <w:t>Se suspende la sedación (ventana de sedación),</w:t>
      </w:r>
      <w:r w:rsidRPr="009D533F">
        <w:rPr>
          <w:rFonts w:ascii="Trebuchet MS" w:hAnsi="Trebuchet MS"/>
          <w:sz w:val="22"/>
          <w:szCs w:val="28"/>
        </w:rPr>
        <w:t xml:space="preserve"> </w:t>
      </w:r>
      <w:r w:rsidRPr="009E5821">
        <w:rPr>
          <w:rFonts w:ascii="Trebuchet MS" w:eastAsia="Times New Roman" w:hAnsi="Trebuchet MS" w:cs="Times New Roman"/>
          <w:sz w:val="22"/>
          <w:szCs w:val="28"/>
          <w:lang w:val="es-ES" w:eastAsia="es-ES_tradnl"/>
        </w:rPr>
        <w:t xml:space="preserve">salvo indicación específica. </w:t>
      </w:r>
      <w:r w:rsidR="00BE4D86"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Siempre se debe valorar como está el paciente previamente.</w:t>
      </w:r>
      <w:r w:rsidR="00965D71" w:rsidRPr="00965D71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</w:t>
      </w:r>
      <w:r w:rsidR="00965D71"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Si cuando se hace la IDS el paciente se encuentra tranquilo y despierto se recomienda valorar la posibilidad de realizar una prueba de </w:t>
      </w:r>
      <w:r w:rsidR="0034136D"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ventilación</w:t>
      </w:r>
      <w:r w:rsidR="00965D71"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</w:t>
      </w:r>
      <w:r w:rsidR="0034136D"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espontánea</w:t>
      </w:r>
      <w:r w:rsidR="00965D71"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con el </w:t>
      </w:r>
      <w:r w:rsidR="0034136D"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propósito</w:t>
      </w:r>
      <w:r w:rsidR="00965D71"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de comenzar la desvinculación de la VMI.</w:t>
      </w:r>
    </w:p>
    <w:p w14:paraId="53E7FF21" w14:textId="1EB17046" w:rsidR="00BE4D86" w:rsidRPr="009D533F" w:rsidRDefault="00BE4D86" w:rsidP="00BE4D86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S</w:t>
      </w:r>
      <w:r w:rsidR="00867E1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i el paciente no tolera</w:t>
      </w:r>
      <w:r w:rsidRPr="009D533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la IDS, se recomienda reiniciar la infusión de sedación a la mitad de la dosis que venia recibiendo.</w:t>
      </w:r>
    </w:p>
    <w:p w14:paraId="46655C90" w14:textId="77777777" w:rsidR="00BE4D86" w:rsidRPr="009D533F" w:rsidRDefault="00BE4D86" w:rsidP="006774F5">
      <w:pPr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</w:p>
    <w:p w14:paraId="7B2C4BB7" w14:textId="77777777" w:rsidR="007A181E" w:rsidRDefault="00A75CE9" w:rsidP="006774F5">
      <w:pPr>
        <w:rPr>
          <w:rFonts w:ascii="Trebuchet MS" w:hAnsi="Trebuchet MS"/>
          <w:b/>
          <w:bCs/>
          <w:sz w:val="22"/>
          <w:szCs w:val="28"/>
        </w:rPr>
      </w:pPr>
      <w:r w:rsidRPr="009D533F">
        <w:rPr>
          <w:rFonts w:ascii="Trebuchet MS" w:hAnsi="Trebuchet MS"/>
          <w:b/>
          <w:bCs/>
          <w:sz w:val="22"/>
          <w:szCs w:val="28"/>
        </w:rPr>
        <w:lastRenderedPageBreak/>
        <w:t>C:</w:t>
      </w:r>
      <w:r w:rsidRPr="009D533F">
        <w:rPr>
          <w:rFonts w:ascii="Trebuchet MS" w:hAnsi="Trebuchet MS"/>
          <w:sz w:val="22"/>
          <w:szCs w:val="28"/>
        </w:rPr>
        <w:t xml:space="preserve"> </w:t>
      </w:r>
      <w:r w:rsidRPr="009D533F">
        <w:rPr>
          <w:rFonts w:ascii="Trebuchet MS" w:hAnsi="Trebuchet MS"/>
          <w:b/>
          <w:bCs/>
          <w:sz w:val="22"/>
          <w:szCs w:val="28"/>
        </w:rPr>
        <w:t>Choice</w:t>
      </w:r>
      <w:r w:rsidR="00CB0C61" w:rsidRPr="009D533F">
        <w:rPr>
          <w:rFonts w:ascii="Trebuchet MS" w:hAnsi="Trebuchet MS"/>
          <w:sz w:val="22"/>
          <w:szCs w:val="28"/>
        </w:rPr>
        <w:t>:</w:t>
      </w:r>
      <w:r w:rsidRPr="009D533F">
        <w:rPr>
          <w:rFonts w:ascii="Trebuchet MS" w:hAnsi="Trebuchet MS"/>
          <w:sz w:val="22"/>
          <w:szCs w:val="28"/>
        </w:rPr>
        <w:t xml:space="preserve"> Elección del sedante y analgésico con mejor perfil</w:t>
      </w:r>
      <w:r w:rsidR="0001162A" w:rsidRPr="009D533F">
        <w:rPr>
          <w:rFonts w:ascii="Trebuchet MS" w:hAnsi="Trebuchet MS"/>
          <w:sz w:val="22"/>
          <w:szCs w:val="28"/>
        </w:rPr>
        <w:t>.</w:t>
      </w:r>
      <w:r w:rsidRPr="009D533F">
        <w:rPr>
          <w:rFonts w:ascii="Trebuchet MS" w:hAnsi="Trebuchet MS"/>
          <w:sz w:val="22"/>
          <w:szCs w:val="28"/>
        </w:rPr>
        <w:br/>
      </w:r>
    </w:p>
    <w:p w14:paraId="5651F257" w14:textId="614DEA43" w:rsidR="007A181E" w:rsidRPr="002010C9" w:rsidRDefault="00A75CE9" w:rsidP="006774F5">
      <w:pPr>
        <w:rPr>
          <w:rFonts w:ascii="Trebuchet MS" w:hAnsi="Trebuchet MS"/>
          <w:b/>
          <w:bCs/>
          <w:i/>
          <w:iCs/>
          <w:sz w:val="22"/>
          <w:szCs w:val="28"/>
        </w:rPr>
      </w:pPr>
      <w:r w:rsidRPr="009D533F">
        <w:rPr>
          <w:rFonts w:ascii="Trebuchet MS" w:hAnsi="Trebuchet MS"/>
          <w:b/>
          <w:bCs/>
          <w:sz w:val="22"/>
          <w:szCs w:val="28"/>
        </w:rPr>
        <w:t>D</w:t>
      </w:r>
      <w:r w:rsidRPr="009D533F">
        <w:rPr>
          <w:rFonts w:ascii="Trebuchet MS" w:hAnsi="Trebuchet MS"/>
          <w:sz w:val="22"/>
          <w:szCs w:val="28"/>
        </w:rPr>
        <w:t xml:space="preserve">: </w:t>
      </w:r>
      <w:r w:rsidR="006774F5" w:rsidRPr="009D533F">
        <w:rPr>
          <w:rFonts w:ascii="Trebuchet MS" w:hAnsi="Trebuchet MS"/>
          <w:b/>
          <w:bCs/>
          <w:sz w:val="22"/>
          <w:szCs w:val="28"/>
        </w:rPr>
        <w:t>Delirium</w:t>
      </w:r>
      <w:r w:rsidR="006774F5" w:rsidRPr="009D533F">
        <w:rPr>
          <w:rFonts w:ascii="Trebuchet MS" w:hAnsi="Trebuchet MS"/>
          <w:sz w:val="22"/>
          <w:szCs w:val="28"/>
        </w:rPr>
        <w:t xml:space="preserve">: </w:t>
      </w:r>
      <w:r w:rsidRPr="009D533F">
        <w:rPr>
          <w:rFonts w:ascii="Trebuchet MS" w:hAnsi="Trebuchet MS"/>
          <w:sz w:val="22"/>
          <w:szCs w:val="28"/>
        </w:rPr>
        <w:t>Evaluar, prevenir y tratar el delirium</w:t>
      </w:r>
      <w:r w:rsidR="007A181E">
        <w:rPr>
          <w:rFonts w:ascii="Trebuchet MS" w:hAnsi="Trebuchet MS"/>
          <w:sz w:val="22"/>
          <w:szCs w:val="28"/>
        </w:rPr>
        <w:t xml:space="preserve"> </w:t>
      </w:r>
    </w:p>
    <w:p w14:paraId="1E412B36" w14:textId="77777777" w:rsidR="007A181E" w:rsidRDefault="00A75CE9" w:rsidP="006774F5">
      <w:pPr>
        <w:rPr>
          <w:rFonts w:ascii="Trebuchet MS" w:hAnsi="Trebuchet MS"/>
          <w:b/>
          <w:bCs/>
          <w:sz w:val="22"/>
          <w:szCs w:val="28"/>
        </w:rPr>
      </w:pPr>
      <w:r w:rsidRPr="009D533F">
        <w:rPr>
          <w:rFonts w:ascii="Trebuchet MS" w:hAnsi="Trebuchet MS"/>
          <w:b/>
          <w:bCs/>
          <w:sz w:val="22"/>
          <w:szCs w:val="28"/>
        </w:rPr>
        <w:t xml:space="preserve">E: </w:t>
      </w:r>
      <w:r w:rsidR="006774F5" w:rsidRPr="009D533F">
        <w:rPr>
          <w:rFonts w:ascii="Trebuchet MS" w:hAnsi="Trebuchet MS"/>
          <w:b/>
          <w:bCs/>
          <w:sz w:val="22"/>
          <w:szCs w:val="28"/>
        </w:rPr>
        <w:t>Early:</w:t>
      </w:r>
      <w:r w:rsidR="006774F5" w:rsidRPr="009D533F">
        <w:rPr>
          <w:rFonts w:ascii="Trebuchet MS" w:hAnsi="Trebuchet MS"/>
          <w:sz w:val="22"/>
          <w:szCs w:val="28"/>
        </w:rPr>
        <w:t xml:space="preserve"> </w:t>
      </w:r>
      <w:r w:rsidRPr="009D533F">
        <w:rPr>
          <w:rFonts w:ascii="Trebuchet MS" w:hAnsi="Trebuchet MS"/>
          <w:sz w:val="22"/>
          <w:szCs w:val="28"/>
        </w:rPr>
        <w:t>movilización precoz</w:t>
      </w:r>
      <w:r w:rsidRPr="009D533F">
        <w:rPr>
          <w:rFonts w:ascii="Trebuchet MS" w:hAnsi="Trebuchet MS"/>
          <w:sz w:val="22"/>
          <w:szCs w:val="28"/>
        </w:rPr>
        <w:br/>
      </w:r>
    </w:p>
    <w:p w14:paraId="5D22AF76" w14:textId="20CAC701" w:rsidR="00A75CE9" w:rsidRDefault="00A75CE9" w:rsidP="006774F5">
      <w:pPr>
        <w:rPr>
          <w:rFonts w:ascii="Trebuchet MS" w:hAnsi="Trebuchet MS"/>
          <w:sz w:val="22"/>
          <w:szCs w:val="28"/>
        </w:rPr>
      </w:pPr>
      <w:r w:rsidRPr="009D533F">
        <w:rPr>
          <w:rFonts w:ascii="Trebuchet MS" w:hAnsi="Trebuchet MS"/>
          <w:b/>
          <w:bCs/>
          <w:sz w:val="22"/>
          <w:szCs w:val="28"/>
        </w:rPr>
        <w:t xml:space="preserve">F: </w:t>
      </w:r>
      <w:r w:rsidR="006774F5" w:rsidRPr="009D533F">
        <w:rPr>
          <w:rFonts w:ascii="Trebuchet MS" w:hAnsi="Trebuchet MS"/>
          <w:b/>
          <w:bCs/>
          <w:sz w:val="22"/>
          <w:szCs w:val="28"/>
        </w:rPr>
        <w:t xml:space="preserve">Family: </w:t>
      </w:r>
      <w:r w:rsidRPr="009D533F">
        <w:rPr>
          <w:rFonts w:ascii="Trebuchet MS" w:hAnsi="Trebuchet MS"/>
          <w:sz w:val="22"/>
          <w:szCs w:val="28"/>
        </w:rPr>
        <w:t>inclusión</w:t>
      </w:r>
      <w:r w:rsidR="006774F5" w:rsidRPr="009D533F">
        <w:rPr>
          <w:rFonts w:ascii="Trebuchet MS" w:hAnsi="Trebuchet MS"/>
          <w:sz w:val="22"/>
          <w:szCs w:val="28"/>
        </w:rPr>
        <w:t xml:space="preserve"> </w:t>
      </w:r>
      <w:r w:rsidRPr="009D533F">
        <w:rPr>
          <w:rFonts w:ascii="Trebuchet MS" w:hAnsi="Trebuchet MS"/>
          <w:sz w:val="22"/>
          <w:szCs w:val="28"/>
        </w:rPr>
        <w:t xml:space="preserve">y empoderamiento familiar </w:t>
      </w:r>
    </w:p>
    <w:p w14:paraId="7161481E" w14:textId="3C1888E8" w:rsidR="00717549" w:rsidRDefault="00717549" w:rsidP="006774F5">
      <w:pPr>
        <w:rPr>
          <w:rFonts w:ascii="Trebuchet MS" w:hAnsi="Trebuchet MS"/>
          <w:sz w:val="22"/>
          <w:szCs w:val="28"/>
        </w:rPr>
      </w:pPr>
    </w:p>
    <w:p w14:paraId="2EA134A2" w14:textId="56F70EA1" w:rsidR="00C15089" w:rsidRDefault="00C15089" w:rsidP="00C15089">
      <w:pPr>
        <w:spacing w:before="100" w:beforeAutospacing="1" w:after="100" w:afterAutospacing="1"/>
        <w:rPr>
          <w:rFonts w:ascii="Trebuchet MS" w:hAnsi="Trebuchet MS" w:cs="Times New Roman (Cuerpo en alfa"/>
          <w:b/>
          <w:sz w:val="22"/>
          <w:szCs w:val="28"/>
        </w:rPr>
      </w:pPr>
      <w:r w:rsidRPr="009D533F">
        <w:rPr>
          <w:rFonts w:ascii="Trebuchet MS" w:hAnsi="Trebuchet MS" w:cs="Times New Roman (Cuerpo en alfa"/>
          <w:b/>
          <w:sz w:val="22"/>
          <w:szCs w:val="28"/>
        </w:rPr>
        <w:t>Tratamiento farmacológico</w:t>
      </w:r>
    </w:p>
    <w:p w14:paraId="135EBEEA" w14:textId="2D7D8A2F" w:rsidR="00B154D5" w:rsidRPr="009D533F" w:rsidRDefault="00B154D5" w:rsidP="00B154D5">
      <w:pPr>
        <w:pStyle w:val="NormalWeb"/>
        <w:rPr>
          <w:rFonts w:ascii="Trebuchet MS" w:hAnsi="Trebuchet MS"/>
          <w:sz w:val="22"/>
          <w:szCs w:val="28"/>
        </w:rPr>
      </w:pPr>
      <w:r w:rsidRPr="00BE3DE9">
        <w:rPr>
          <w:rFonts w:ascii="Trebuchet MS" w:hAnsi="Trebuchet MS"/>
          <w:b/>
          <w:sz w:val="22"/>
          <w:szCs w:val="28"/>
        </w:rPr>
        <w:t>No</w:t>
      </w:r>
      <w:r w:rsidRPr="009D533F">
        <w:rPr>
          <w:rFonts w:ascii="Trebuchet MS" w:hAnsi="Trebuchet MS"/>
          <w:sz w:val="22"/>
          <w:szCs w:val="28"/>
        </w:rPr>
        <w:t xml:space="preserve"> se recomienda el uso de rutina de antipsicóticos en el trata</w:t>
      </w:r>
      <w:r w:rsidR="00867E1B">
        <w:rPr>
          <w:rFonts w:ascii="Trebuchet MS" w:hAnsi="Trebuchet MS"/>
          <w:sz w:val="22"/>
          <w:szCs w:val="28"/>
        </w:rPr>
        <w:t>miento del delirium en</w:t>
      </w:r>
      <w:r w:rsidRPr="009D533F">
        <w:rPr>
          <w:rFonts w:ascii="Trebuchet MS" w:hAnsi="Trebuchet MS"/>
          <w:sz w:val="22"/>
          <w:szCs w:val="28"/>
        </w:rPr>
        <w:t xml:space="preserve"> adultos críticamente enfermos y adultos mayores postoperatorios.</w:t>
      </w:r>
    </w:p>
    <w:p w14:paraId="34CEE083" w14:textId="38168BF8" w:rsidR="00B154D5" w:rsidRDefault="00B154D5" w:rsidP="00B154D5">
      <w:pPr>
        <w:pStyle w:val="NormalWeb"/>
        <w:rPr>
          <w:rFonts w:ascii="Trebuchet MS" w:hAnsi="Trebuchet MS"/>
          <w:sz w:val="22"/>
          <w:szCs w:val="28"/>
        </w:rPr>
      </w:pPr>
      <w:r w:rsidRPr="009D533F">
        <w:rPr>
          <w:rFonts w:ascii="Trebuchet MS" w:hAnsi="Trebuchet MS"/>
          <w:sz w:val="22"/>
          <w:szCs w:val="28"/>
        </w:rPr>
        <w:t xml:space="preserve">El uso de antipsicóticos está </w:t>
      </w:r>
      <w:r>
        <w:rPr>
          <w:rFonts w:ascii="Trebuchet MS" w:hAnsi="Trebuchet MS"/>
          <w:sz w:val="22"/>
          <w:szCs w:val="28"/>
        </w:rPr>
        <w:t>indicado</w:t>
      </w:r>
    </w:p>
    <w:p w14:paraId="7F87E2B1" w14:textId="77777777" w:rsidR="00B154D5" w:rsidRDefault="00B154D5" w:rsidP="00B154D5">
      <w:pPr>
        <w:pStyle w:val="NormalWeb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-  para el tratamiento de la agitación, ansiedad, alucinaciones</w:t>
      </w:r>
    </w:p>
    <w:p w14:paraId="5EF90C6E" w14:textId="1BB29A21" w:rsidR="00B154D5" w:rsidRPr="00E3581A" w:rsidRDefault="00B154D5" w:rsidP="00E3581A">
      <w:pPr>
        <w:pStyle w:val="NormalWeb"/>
        <w:rPr>
          <w:rFonts w:ascii="Trebuchet MS" w:hAnsi="Trebuchet MS"/>
          <w:sz w:val="22"/>
          <w:szCs w:val="28"/>
        </w:rPr>
      </w:pPr>
      <w:r w:rsidRPr="009D533F">
        <w:rPr>
          <w:rFonts w:ascii="Trebuchet MS" w:hAnsi="Trebuchet MS"/>
          <w:sz w:val="22"/>
          <w:szCs w:val="28"/>
        </w:rPr>
        <w:t xml:space="preserve"> </w:t>
      </w:r>
      <w:r>
        <w:rPr>
          <w:rFonts w:ascii="Trebuchet MS" w:hAnsi="Trebuchet MS"/>
          <w:sz w:val="22"/>
          <w:szCs w:val="28"/>
        </w:rPr>
        <w:t xml:space="preserve">- </w:t>
      </w:r>
      <w:r w:rsidRPr="009D533F">
        <w:rPr>
          <w:rFonts w:ascii="Trebuchet MS" w:hAnsi="Trebuchet MS"/>
          <w:sz w:val="22"/>
          <w:szCs w:val="28"/>
        </w:rPr>
        <w:t>prevenir posibles eventos adversos</w:t>
      </w:r>
    </w:p>
    <w:p w14:paraId="5CBD86C4" w14:textId="77777777" w:rsidR="00B154D5" w:rsidRPr="009D533F" w:rsidRDefault="00B154D5" w:rsidP="00C15089">
      <w:pPr>
        <w:spacing w:before="100" w:beforeAutospacing="1" w:after="100" w:afterAutospacing="1"/>
        <w:rPr>
          <w:rFonts w:ascii="Trebuchet MS" w:eastAsia="Times New Roman" w:hAnsi="Trebuchet MS" w:cs="Times New Roman (Cuerpo en alfa"/>
          <w:b/>
          <w:bCs/>
          <w:color w:val="000007"/>
          <w:sz w:val="22"/>
          <w:szCs w:val="32"/>
          <w:u w:val="single"/>
          <w:lang w:eastAsia="es-ES_tradnl"/>
        </w:rPr>
      </w:pPr>
    </w:p>
    <w:p w14:paraId="6878C624" w14:textId="41B4CFDB" w:rsidR="00062109" w:rsidRDefault="00A555CB" w:rsidP="00062109">
      <w:pPr>
        <w:pStyle w:val="NormalWeb"/>
        <w:rPr>
          <w:rFonts w:ascii="Trebuchet MS" w:hAnsi="Trebuchet MS"/>
          <w:b/>
          <w:bCs/>
          <w:sz w:val="22"/>
          <w:szCs w:val="28"/>
        </w:rPr>
      </w:pPr>
      <w:r w:rsidRPr="009D533F">
        <w:rPr>
          <w:rFonts w:ascii="Trebuchet MS" w:hAnsi="Trebuchet MS"/>
          <w:b/>
          <w:bCs/>
          <w:sz w:val="22"/>
          <w:szCs w:val="28"/>
        </w:rPr>
        <w:t xml:space="preserve">1- </w:t>
      </w:r>
      <w:r w:rsidR="00062109" w:rsidRPr="009D533F">
        <w:rPr>
          <w:rFonts w:ascii="Trebuchet MS" w:hAnsi="Trebuchet MS"/>
          <w:b/>
          <w:bCs/>
          <w:sz w:val="22"/>
          <w:szCs w:val="28"/>
        </w:rPr>
        <w:t>Antipsicóticos</w:t>
      </w:r>
    </w:p>
    <w:p w14:paraId="52FE01EA" w14:textId="23D02151" w:rsidR="00AC7E0E" w:rsidRPr="004806ED" w:rsidRDefault="00AC7E0E" w:rsidP="00AC7E0E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4806ED">
        <w:rPr>
          <w:rFonts w:ascii="Trebuchet MS" w:hAnsi="Trebuchet MS"/>
          <w:sz w:val="22"/>
          <w:szCs w:val="22"/>
          <w:lang w:val="es-ES"/>
        </w:rPr>
        <w:t>El tratamiento antisicótico se debe emplear solo en aquellas situaciones en las que las intervenciones multicomponentes conductuales hallan fallado o sean imposibles de aplicar</w:t>
      </w:r>
      <w:r w:rsidR="005B1E7F">
        <w:rPr>
          <w:rFonts w:ascii="Trebuchet MS" w:hAnsi="Trebuchet MS"/>
          <w:sz w:val="22"/>
          <w:szCs w:val="22"/>
          <w:lang w:val="es-ES"/>
        </w:rPr>
        <w:t>.</w:t>
      </w:r>
    </w:p>
    <w:p w14:paraId="118A3F19" w14:textId="77777777" w:rsidR="00AD6696" w:rsidRPr="009D533F" w:rsidRDefault="00DF6B97" w:rsidP="00062109">
      <w:pPr>
        <w:pStyle w:val="NormalWeb"/>
        <w:rPr>
          <w:rFonts w:ascii="Trebuchet MS" w:hAnsi="Trebuchet MS"/>
          <w:sz w:val="22"/>
          <w:szCs w:val="28"/>
        </w:rPr>
      </w:pPr>
      <w:r w:rsidRPr="009D533F">
        <w:rPr>
          <w:rFonts w:ascii="Trebuchet MS" w:hAnsi="Trebuchet MS"/>
          <w:sz w:val="22"/>
          <w:szCs w:val="28"/>
        </w:rPr>
        <w:t>L</w:t>
      </w:r>
      <w:r w:rsidR="00062109" w:rsidRPr="009D533F">
        <w:rPr>
          <w:rFonts w:ascii="Trebuchet MS" w:hAnsi="Trebuchet MS"/>
          <w:sz w:val="22"/>
          <w:szCs w:val="28"/>
        </w:rPr>
        <w:t>os antipsicóticos típicos (de primera generación) se usan principalmente para reducir la neurotransmisión hiperactiva en los receptores dopaminérgicos (aunque tienen menor afinidad por otros receptores en dosis más altas)</w:t>
      </w:r>
      <w:r w:rsidR="00E4275A" w:rsidRPr="009D533F">
        <w:rPr>
          <w:rFonts w:ascii="Trebuchet MS" w:hAnsi="Trebuchet MS"/>
          <w:sz w:val="22"/>
          <w:szCs w:val="28"/>
        </w:rPr>
        <w:t>.</w:t>
      </w:r>
      <w:r w:rsidR="00062109" w:rsidRPr="009D533F">
        <w:rPr>
          <w:rFonts w:ascii="Trebuchet MS" w:hAnsi="Trebuchet MS"/>
          <w:sz w:val="22"/>
          <w:szCs w:val="28"/>
        </w:rPr>
        <w:t xml:space="preserve"> </w:t>
      </w:r>
    </w:p>
    <w:p w14:paraId="7FA3575A" w14:textId="338677BF" w:rsidR="00062109" w:rsidRPr="009D533F" w:rsidRDefault="00AD6696" w:rsidP="00062109">
      <w:pPr>
        <w:pStyle w:val="NormalWeb"/>
        <w:rPr>
          <w:rFonts w:ascii="Trebuchet MS" w:hAnsi="Trebuchet MS"/>
          <w:sz w:val="22"/>
          <w:szCs w:val="28"/>
        </w:rPr>
      </w:pPr>
      <w:r w:rsidRPr="009D533F">
        <w:rPr>
          <w:rFonts w:ascii="Trebuchet MS" w:hAnsi="Trebuchet MS"/>
          <w:sz w:val="22"/>
          <w:szCs w:val="28"/>
        </w:rPr>
        <w:t>L</w:t>
      </w:r>
      <w:r w:rsidR="00062109" w:rsidRPr="009D533F">
        <w:rPr>
          <w:rFonts w:ascii="Trebuchet MS" w:hAnsi="Trebuchet MS"/>
          <w:sz w:val="22"/>
          <w:szCs w:val="28"/>
        </w:rPr>
        <w:t xml:space="preserve">os antipsicóticos atípicos (de segunda generación) </w:t>
      </w:r>
      <w:r w:rsidR="00A60503" w:rsidRPr="009D533F">
        <w:rPr>
          <w:rFonts w:ascii="Trebuchet MS" w:hAnsi="Trebuchet MS"/>
          <w:sz w:val="22"/>
          <w:szCs w:val="28"/>
        </w:rPr>
        <w:t>actuan sobre</w:t>
      </w:r>
      <w:r w:rsidR="00062109" w:rsidRPr="009D533F">
        <w:rPr>
          <w:rFonts w:ascii="Trebuchet MS" w:hAnsi="Trebuchet MS"/>
          <w:sz w:val="22"/>
          <w:szCs w:val="28"/>
        </w:rPr>
        <w:t xml:space="preserve"> receptores dopaminérgicos así como receptores de serotonina, histamina y muscarínicos.</w:t>
      </w:r>
    </w:p>
    <w:p w14:paraId="6CB645E1" w14:textId="1A61C090" w:rsidR="008B47DB" w:rsidRPr="009D533F" w:rsidRDefault="00AC7E0E" w:rsidP="008B47DB">
      <w:pPr>
        <w:pStyle w:val="NormalWeb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Se debe i</w:t>
      </w:r>
      <w:r w:rsidR="008B47DB" w:rsidRPr="009D533F">
        <w:rPr>
          <w:rFonts w:ascii="Trebuchet MS" w:hAnsi="Trebuchet MS"/>
          <w:sz w:val="22"/>
          <w:szCs w:val="28"/>
        </w:rPr>
        <w:t>niciar con la dosis más baja posible y titular según sea necesario.</w:t>
      </w:r>
    </w:p>
    <w:p w14:paraId="27A3AA86" w14:textId="6384B8CC" w:rsidR="008B47DB" w:rsidRPr="009D533F" w:rsidRDefault="00C47057" w:rsidP="008B47DB">
      <w:pPr>
        <w:pStyle w:val="NormalWeb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La evaluación de</w:t>
      </w:r>
      <w:r w:rsidR="008B47DB" w:rsidRPr="009D533F">
        <w:rPr>
          <w:rFonts w:ascii="Trebuchet MS" w:hAnsi="Trebuchet MS"/>
          <w:sz w:val="22"/>
          <w:szCs w:val="28"/>
        </w:rPr>
        <w:t xml:space="preserve"> la eficacia y la tolerabilidad de</w:t>
      </w:r>
      <w:r>
        <w:rPr>
          <w:rFonts w:ascii="Trebuchet MS" w:hAnsi="Trebuchet MS"/>
          <w:sz w:val="22"/>
          <w:szCs w:val="28"/>
        </w:rPr>
        <w:t>be ser</w:t>
      </w:r>
      <w:r w:rsidR="008B47DB" w:rsidRPr="009D533F">
        <w:rPr>
          <w:rFonts w:ascii="Trebuchet MS" w:hAnsi="Trebuchet MS"/>
          <w:sz w:val="22"/>
          <w:szCs w:val="28"/>
        </w:rPr>
        <w:t xml:space="preserve"> continua, permitiendo el tiempo adecuado para</w:t>
      </w:r>
      <w:r w:rsidR="00AF638D" w:rsidRPr="009D533F">
        <w:rPr>
          <w:rFonts w:ascii="Trebuchet MS" w:hAnsi="Trebuchet MS"/>
          <w:sz w:val="22"/>
          <w:szCs w:val="28"/>
        </w:rPr>
        <w:t xml:space="preserve"> </w:t>
      </w:r>
      <w:r w:rsidR="008B47DB" w:rsidRPr="009D533F">
        <w:rPr>
          <w:rFonts w:ascii="Trebuchet MS" w:hAnsi="Trebuchet MS"/>
          <w:sz w:val="22"/>
          <w:szCs w:val="28"/>
        </w:rPr>
        <w:t>efecto clínico basado en principios farmacocinéticos e inicio del efecto.</w:t>
      </w:r>
    </w:p>
    <w:p w14:paraId="1DED2F5C" w14:textId="4354B645" w:rsidR="00AF638D" w:rsidRPr="00D24B91" w:rsidRDefault="00AC7E0E" w:rsidP="008B47DB">
      <w:pPr>
        <w:pStyle w:val="NormalWeb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Se debe e</w:t>
      </w:r>
      <w:r w:rsidR="008B47DB" w:rsidRPr="009D533F">
        <w:rPr>
          <w:rFonts w:ascii="Trebuchet MS" w:hAnsi="Trebuchet MS"/>
          <w:sz w:val="22"/>
          <w:szCs w:val="28"/>
        </w:rPr>
        <w:t>vit</w:t>
      </w:r>
      <w:r w:rsidR="003341DE" w:rsidRPr="009D533F">
        <w:rPr>
          <w:rFonts w:ascii="Trebuchet MS" w:hAnsi="Trebuchet MS"/>
          <w:sz w:val="22"/>
          <w:szCs w:val="28"/>
        </w:rPr>
        <w:t>ar</w:t>
      </w:r>
      <w:r w:rsidR="00C47057">
        <w:rPr>
          <w:rFonts w:ascii="Trebuchet MS" w:hAnsi="Trebuchet MS"/>
          <w:sz w:val="22"/>
          <w:szCs w:val="28"/>
        </w:rPr>
        <w:t xml:space="preserve"> la persistencia</w:t>
      </w:r>
      <w:r w:rsidR="008B47DB" w:rsidRPr="009D533F">
        <w:rPr>
          <w:rFonts w:ascii="Trebuchet MS" w:hAnsi="Trebuchet MS"/>
          <w:sz w:val="22"/>
          <w:szCs w:val="28"/>
        </w:rPr>
        <w:t xml:space="preserve"> innecesaria</w:t>
      </w:r>
      <w:r w:rsidR="00C47057">
        <w:rPr>
          <w:rFonts w:ascii="Trebuchet MS" w:hAnsi="Trebuchet MS"/>
          <w:sz w:val="22"/>
          <w:szCs w:val="28"/>
        </w:rPr>
        <w:t xml:space="preserve"> del fármaco,</w:t>
      </w:r>
      <w:r w:rsidR="008B47DB" w:rsidRPr="009D533F">
        <w:rPr>
          <w:rFonts w:ascii="Trebuchet MS" w:hAnsi="Trebuchet MS"/>
          <w:sz w:val="22"/>
          <w:szCs w:val="28"/>
        </w:rPr>
        <w:t xml:space="preserve"> (48 h</w:t>
      </w:r>
      <w:r w:rsidR="00D24B91">
        <w:rPr>
          <w:rFonts w:ascii="Trebuchet MS" w:hAnsi="Trebuchet MS"/>
          <w:sz w:val="22"/>
          <w:szCs w:val="28"/>
        </w:rPr>
        <w:t>oras</w:t>
      </w:r>
      <w:r w:rsidR="008B47DB" w:rsidRPr="009D533F">
        <w:rPr>
          <w:rFonts w:ascii="Trebuchet MS" w:hAnsi="Trebuchet MS"/>
          <w:sz w:val="22"/>
          <w:szCs w:val="28"/>
        </w:rPr>
        <w:t xml:space="preserve"> sin síntomas, alta de </w:t>
      </w:r>
      <w:r w:rsidR="00D24B91">
        <w:rPr>
          <w:rFonts w:ascii="Trebuchet MS" w:hAnsi="Trebuchet MS"/>
          <w:sz w:val="22"/>
          <w:szCs w:val="28"/>
        </w:rPr>
        <w:t>UCI</w:t>
      </w:r>
      <w:r w:rsidR="008B47DB" w:rsidRPr="009D533F">
        <w:rPr>
          <w:rFonts w:ascii="Trebuchet MS" w:hAnsi="Trebuchet MS"/>
          <w:sz w:val="22"/>
          <w:szCs w:val="28"/>
        </w:rPr>
        <w:t>, alta hospital</w:t>
      </w:r>
      <w:r w:rsidR="00D24B91">
        <w:rPr>
          <w:rFonts w:ascii="Trebuchet MS" w:hAnsi="Trebuchet MS"/>
          <w:sz w:val="22"/>
          <w:szCs w:val="28"/>
        </w:rPr>
        <w:t>aria</w:t>
      </w:r>
      <w:r w:rsidR="008B47DB" w:rsidRPr="009D533F">
        <w:rPr>
          <w:rFonts w:ascii="Trebuchet MS" w:hAnsi="Trebuchet MS"/>
          <w:sz w:val="22"/>
          <w:szCs w:val="28"/>
        </w:rPr>
        <w:t>) para evitar</w:t>
      </w:r>
      <w:r w:rsidR="00AF638D" w:rsidRPr="009D533F">
        <w:rPr>
          <w:rFonts w:ascii="Trebuchet MS" w:hAnsi="Trebuchet MS"/>
          <w:sz w:val="22"/>
          <w:szCs w:val="28"/>
        </w:rPr>
        <w:t xml:space="preserve"> </w:t>
      </w:r>
      <w:r w:rsidR="00C47057">
        <w:rPr>
          <w:rFonts w:ascii="Trebuchet MS" w:hAnsi="Trebuchet MS"/>
          <w:sz w:val="22"/>
          <w:szCs w:val="28"/>
        </w:rPr>
        <w:t>continuidad</w:t>
      </w:r>
      <w:r w:rsidR="008B47DB" w:rsidRPr="009D533F">
        <w:rPr>
          <w:rFonts w:ascii="Trebuchet MS" w:hAnsi="Trebuchet MS"/>
          <w:sz w:val="22"/>
          <w:szCs w:val="28"/>
        </w:rPr>
        <w:t>.</w:t>
      </w:r>
      <w:r w:rsidR="00D24B91">
        <w:rPr>
          <w:rFonts w:ascii="Trebuchet MS" w:hAnsi="Trebuchet MS"/>
          <w:sz w:val="22"/>
          <w:szCs w:val="22"/>
          <w:lang w:val="es-ES"/>
        </w:rPr>
        <w:t xml:space="preserve"> D</w:t>
      </w:r>
      <w:r w:rsidR="00FE62E3" w:rsidRPr="00343917">
        <w:rPr>
          <w:rFonts w:ascii="Trebuchet MS" w:hAnsi="Trebuchet MS"/>
          <w:sz w:val="22"/>
          <w:szCs w:val="22"/>
          <w:lang w:val="es-ES"/>
        </w:rPr>
        <w:t xml:space="preserve">ado que </w:t>
      </w:r>
      <w:r w:rsidR="00AF638D" w:rsidRPr="00343917">
        <w:rPr>
          <w:rFonts w:ascii="Trebuchet MS" w:hAnsi="Trebuchet MS"/>
          <w:sz w:val="22"/>
          <w:szCs w:val="22"/>
          <w:lang w:val="es-ES"/>
        </w:rPr>
        <w:t>puede resultar en un aumento de la morbilidad y un mayor significativo costo innecesario.</w:t>
      </w:r>
    </w:p>
    <w:p w14:paraId="11BB12D8" w14:textId="77777777" w:rsidR="003504C8" w:rsidRPr="009965AF" w:rsidRDefault="003504C8" w:rsidP="008B47DB">
      <w:pPr>
        <w:pStyle w:val="NormalWeb"/>
        <w:rPr>
          <w:rFonts w:ascii="Trebuchet MS" w:hAnsi="Trebuchet MS"/>
          <w:b/>
          <w:bCs/>
          <w:sz w:val="22"/>
          <w:szCs w:val="22"/>
          <w:lang w:val="es-ES"/>
        </w:rPr>
      </w:pPr>
      <w:r w:rsidRPr="009965AF">
        <w:rPr>
          <w:rFonts w:ascii="Trebuchet MS" w:hAnsi="Trebuchet MS"/>
          <w:b/>
          <w:bCs/>
          <w:sz w:val="22"/>
          <w:szCs w:val="22"/>
          <w:lang w:val="es-ES"/>
        </w:rPr>
        <w:t xml:space="preserve">Se recomienda evitar el uso de benzodiacepinas </w:t>
      </w:r>
    </w:p>
    <w:p w14:paraId="24C7FBFB" w14:textId="07DABE7B" w:rsidR="003504C8" w:rsidRPr="00343917" w:rsidRDefault="003504C8" w:rsidP="008B47DB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343917">
        <w:rPr>
          <w:rFonts w:ascii="Trebuchet MS" w:hAnsi="Trebuchet MS"/>
          <w:sz w:val="22"/>
          <w:szCs w:val="22"/>
          <w:lang w:val="es-ES"/>
        </w:rPr>
        <w:t>Los anti</w:t>
      </w:r>
      <w:r w:rsidR="00C32C10">
        <w:rPr>
          <w:rFonts w:ascii="Trebuchet MS" w:hAnsi="Trebuchet MS"/>
          <w:sz w:val="22"/>
          <w:szCs w:val="22"/>
          <w:lang w:val="es-ES"/>
        </w:rPr>
        <w:t>p</w:t>
      </w:r>
      <w:r w:rsidRPr="00343917">
        <w:rPr>
          <w:rFonts w:ascii="Trebuchet MS" w:hAnsi="Trebuchet MS"/>
          <w:sz w:val="22"/>
          <w:szCs w:val="22"/>
          <w:lang w:val="es-ES"/>
        </w:rPr>
        <w:t>sic</w:t>
      </w:r>
      <w:r w:rsidR="00454245" w:rsidRPr="00343917">
        <w:rPr>
          <w:rFonts w:ascii="Trebuchet MS" w:hAnsi="Trebuchet MS"/>
          <w:sz w:val="22"/>
          <w:szCs w:val="22"/>
          <w:lang w:val="es-ES"/>
        </w:rPr>
        <w:t>ó</w:t>
      </w:r>
      <w:r w:rsidRPr="00343917">
        <w:rPr>
          <w:rFonts w:ascii="Trebuchet MS" w:hAnsi="Trebuchet MS"/>
          <w:sz w:val="22"/>
          <w:szCs w:val="22"/>
          <w:lang w:val="es-ES"/>
        </w:rPr>
        <w:t xml:space="preserve">ticos se deben usar a la dosis efectiva más baja </w:t>
      </w:r>
    </w:p>
    <w:p w14:paraId="0B42D429" w14:textId="63F6ACA7" w:rsidR="0001162A" w:rsidRPr="00343917" w:rsidRDefault="0001162A" w:rsidP="0001162A">
      <w:pPr>
        <w:pStyle w:val="NormalWeb"/>
        <w:rPr>
          <w:rFonts w:ascii="Trebuchet MS" w:hAnsi="Trebuchet MS"/>
          <w:sz w:val="22"/>
          <w:szCs w:val="28"/>
        </w:rPr>
      </w:pPr>
      <w:r w:rsidRPr="00343917">
        <w:rPr>
          <w:rFonts w:ascii="Trebuchet MS" w:hAnsi="Trebuchet MS"/>
          <w:sz w:val="22"/>
          <w:szCs w:val="22"/>
          <w:lang w:val="es-ES"/>
        </w:rPr>
        <w:t>Efectos adversos</w:t>
      </w:r>
      <w:r w:rsidR="00A277B1" w:rsidRPr="00343917">
        <w:rPr>
          <w:rFonts w:ascii="Trebuchet MS" w:hAnsi="Trebuchet MS"/>
          <w:sz w:val="22"/>
          <w:szCs w:val="28"/>
        </w:rPr>
        <w:t xml:space="preserve"> </w:t>
      </w:r>
      <w:r w:rsidR="00450FCF">
        <w:rPr>
          <w:rFonts w:ascii="Trebuchet MS" w:hAnsi="Trebuchet MS"/>
          <w:sz w:val="22"/>
          <w:szCs w:val="28"/>
        </w:rPr>
        <w:t>síntomas extrapiramidales,</w:t>
      </w:r>
      <w:r w:rsidR="00A277B1" w:rsidRPr="00343917">
        <w:rPr>
          <w:rFonts w:ascii="Trebuchet MS" w:hAnsi="Trebuchet MS"/>
          <w:sz w:val="22"/>
          <w:szCs w:val="28"/>
        </w:rPr>
        <w:t xml:space="preserve"> </w:t>
      </w:r>
      <w:r w:rsidRPr="00343917">
        <w:rPr>
          <w:rFonts w:ascii="Trebuchet MS" w:hAnsi="Trebuchet MS"/>
          <w:sz w:val="22"/>
          <w:szCs w:val="28"/>
        </w:rPr>
        <w:t xml:space="preserve">prolongación del QTc. </w:t>
      </w:r>
    </w:p>
    <w:p w14:paraId="25121CAB" w14:textId="67EF30E5" w:rsidR="004E63FD" w:rsidRPr="00450FCF" w:rsidRDefault="004E63FD" w:rsidP="00A555CB">
      <w:pPr>
        <w:pStyle w:val="NormalWeb"/>
        <w:rPr>
          <w:rFonts w:ascii="Trebuchet MS" w:hAnsi="Trebuchet MS"/>
          <w:sz w:val="22"/>
          <w:szCs w:val="22"/>
        </w:rPr>
      </w:pPr>
    </w:p>
    <w:p w14:paraId="5E33A0A6" w14:textId="7DA6E9E0" w:rsidR="00944D36" w:rsidRDefault="00944D36" w:rsidP="00A555CB">
      <w:pPr>
        <w:pStyle w:val="NormalWeb"/>
        <w:rPr>
          <w:rFonts w:ascii="Trebuchet MS" w:hAnsi="Trebuchet MS"/>
          <w:sz w:val="22"/>
          <w:szCs w:val="22"/>
          <w:lang w:val="es-ES"/>
        </w:rPr>
      </w:pPr>
    </w:p>
    <w:p w14:paraId="076733F5" w14:textId="77777777" w:rsidR="00944D36" w:rsidRDefault="00944D36" w:rsidP="00A555CB">
      <w:pPr>
        <w:pStyle w:val="NormalWeb"/>
        <w:rPr>
          <w:rFonts w:ascii="Trebuchet MS" w:hAnsi="Trebuchet MS"/>
          <w:sz w:val="22"/>
          <w:szCs w:val="22"/>
          <w:lang w:val="es-ES"/>
        </w:rPr>
      </w:pPr>
    </w:p>
    <w:p w14:paraId="6A84E67A" w14:textId="77777777" w:rsidR="00450FCF" w:rsidRDefault="00450FCF" w:rsidP="00A555CB">
      <w:pPr>
        <w:pStyle w:val="NormalWeb"/>
        <w:rPr>
          <w:rFonts w:ascii="Trebuchet MS" w:hAnsi="Trebuchet MS"/>
          <w:sz w:val="22"/>
          <w:szCs w:val="22"/>
          <w:lang w:val="es-ES"/>
        </w:rPr>
      </w:pPr>
    </w:p>
    <w:p w14:paraId="078AD0E8" w14:textId="77777777" w:rsidR="00450FCF" w:rsidRDefault="00450FCF" w:rsidP="00A555CB">
      <w:pPr>
        <w:pStyle w:val="NormalWeb"/>
        <w:rPr>
          <w:rFonts w:ascii="Trebuchet MS" w:hAnsi="Trebuchet MS"/>
          <w:sz w:val="22"/>
          <w:szCs w:val="22"/>
          <w:lang w:val="es-ES"/>
        </w:rPr>
      </w:pPr>
    </w:p>
    <w:p w14:paraId="12AB796C" w14:textId="77777777" w:rsidR="009965AF" w:rsidRDefault="009965AF" w:rsidP="00E01757">
      <w:pPr>
        <w:pStyle w:val="NormalWeb"/>
        <w:rPr>
          <w:rFonts w:ascii="Trebuchet MS" w:hAnsi="Trebuchet MS"/>
          <w:b/>
          <w:bCs/>
          <w:sz w:val="22"/>
          <w:szCs w:val="22"/>
          <w:lang w:val="es-ES"/>
        </w:rPr>
      </w:pPr>
    </w:p>
    <w:p w14:paraId="78501599" w14:textId="341E8A46" w:rsidR="00E01757" w:rsidRPr="00E01757" w:rsidRDefault="00E01757" w:rsidP="00E01757">
      <w:pPr>
        <w:pStyle w:val="NormalWeb"/>
        <w:rPr>
          <w:rFonts w:ascii="Trebuchet MS" w:hAnsi="Trebuchet MS"/>
          <w:b/>
          <w:bCs/>
          <w:sz w:val="22"/>
          <w:szCs w:val="22"/>
          <w:lang w:val="es-ES"/>
        </w:rPr>
      </w:pPr>
      <w:r w:rsidRPr="00E01757">
        <w:rPr>
          <w:rFonts w:ascii="Trebuchet MS" w:hAnsi="Trebuchet MS"/>
          <w:b/>
          <w:bCs/>
          <w:sz w:val="22"/>
          <w:szCs w:val="22"/>
          <w:lang w:val="es-ES"/>
        </w:rPr>
        <w:t>Haloperidol</w:t>
      </w:r>
    </w:p>
    <w:p w14:paraId="33597922" w14:textId="34C72188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Anti</w:t>
      </w:r>
      <w:r w:rsidR="00C32C10">
        <w:rPr>
          <w:rFonts w:ascii="Trebuchet MS" w:hAnsi="Trebuchet MS"/>
          <w:sz w:val="22"/>
          <w:szCs w:val="22"/>
          <w:lang w:val="es-ES"/>
        </w:rPr>
        <w:t>p</w:t>
      </w:r>
      <w:r w:rsidRPr="00E01757">
        <w:rPr>
          <w:rFonts w:ascii="Trebuchet MS" w:hAnsi="Trebuchet MS"/>
          <w:sz w:val="22"/>
          <w:szCs w:val="22"/>
          <w:lang w:val="es-ES"/>
        </w:rPr>
        <w:t xml:space="preserve">sicótico de primera generación, butirofenonico, antagonista dopaminergico (AD) es </w:t>
      </w:r>
      <w:r w:rsidR="009965AF">
        <w:rPr>
          <w:rFonts w:ascii="Trebuchet MS" w:hAnsi="Trebuchet MS"/>
          <w:sz w:val="22"/>
          <w:szCs w:val="22"/>
          <w:lang w:val="es-ES"/>
        </w:rPr>
        <w:t xml:space="preserve">uno de los </w:t>
      </w:r>
      <w:r w:rsidRPr="00E01757">
        <w:rPr>
          <w:rFonts w:ascii="Trebuchet MS" w:hAnsi="Trebuchet MS"/>
          <w:sz w:val="22"/>
          <w:szCs w:val="22"/>
          <w:lang w:val="es-ES"/>
        </w:rPr>
        <w:t>fármaco</w:t>
      </w:r>
      <w:r w:rsidR="009965AF">
        <w:rPr>
          <w:rFonts w:ascii="Trebuchet MS" w:hAnsi="Trebuchet MS"/>
          <w:sz w:val="22"/>
          <w:szCs w:val="22"/>
          <w:lang w:val="es-ES"/>
        </w:rPr>
        <w:t>s</w:t>
      </w:r>
      <w:r w:rsidRPr="00E01757">
        <w:rPr>
          <w:rFonts w:ascii="Trebuchet MS" w:hAnsi="Trebuchet MS"/>
          <w:sz w:val="22"/>
          <w:szCs w:val="22"/>
          <w:lang w:val="es-ES"/>
        </w:rPr>
        <w:t xml:space="preserve"> de elección con disminución de la gravedad de los síntomas y del tiempo de duración del episodio de delirium.</w:t>
      </w:r>
    </w:p>
    <w:p w14:paraId="3D0F4308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Posología: 1 ampolla= 5 mg.</w:t>
      </w:r>
    </w:p>
    <w:p w14:paraId="358A3E90" w14:textId="6340153C" w:rsidR="00E01757" w:rsidRPr="009965AF" w:rsidRDefault="00E01757" w:rsidP="00E01757">
      <w:pPr>
        <w:pStyle w:val="NormalWeb"/>
        <w:rPr>
          <w:rFonts w:ascii="Trebuchet MS" w:hAnsi="Trebuchet MS"/>
          <w:b/>
          <w:bCs/>
          <w:sz w:val="22"/>
          <w:szCs w:val="22"/>
          <w:lang w:val="es-ES"/>
        </w:rPr>
      </w:pPr>
      <w:r w:rsidRPr="009965AF">
        <w:rPr>
          <w:rFonts w:ascii="Trebuchet MS" w:hAnsi="Trebuchet MS"/>
          <w:b/>
          <w:bCs/>
          <w:sz w:val="22"/>
          <w:szCs w:val="22"/>
          <w:lang w:val="es-ES"/>
        </w:rPr>
        <w:t>Delirium hiperactivo</w:t>
      </w:r>
      <w:r w:rsidR="00E566D4" w:rsidRPr="00E01757">
        <w:rPr>
          <w:rFonts w:ascii="Trebuchet MS" w:hAnsi="Trebuchet MS"/>
          <w:sz w:val="22"/>
          <w:szCs w:val="22"/>
          <w:lang w:val="es-ES"/>
        </w:rPr>
        <w:t>:</w:t>
      </w:r>
    </w:p>
    <w:p w14:paraId="6C61E30C" w14:textId="41E8B56B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Ante la sospecha de un delirium hiperactivo,</w:t>
      </w:r>
      <w:r>
        <w:rPr>
          <w:rFonts w:ascii="Trebuchet MS" w:hAnsi="Trebuchet MS"/>
          <w:sz w:val="22"/>
          <w:szCs w:val="22"/>
          <w:lang w:val="es-ES"/>
        </w:rPr>
        <w:t xml:space="preserve"> </w:t>
      </w:r>
      <w:r w:rsidRPr="00E01757">
        <w:rPr>
          <w:rFonts w:ascii="Trebuchet MS" w:hAnsi="Trebuchet MS"/>
          <w:sz w:val="22"/>
          <w:szCs w:val="22"/>
          <w:lang w:val="es-ES"/>
        </w:rPr>
        <w:t xml:space="preserve">se debe comenzar a tratar con Haloperidol en dosis carga 2,5 mg a 5 mg i/v cada 20 minutos, hasta 20 mg en la primera dosis. </w:t>
      </w:r>
    </w:p>
    <w:p w14:paraId="59F8172F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 xml:space="preserve">Posteriormente se debe dejar una infusión continua de ser necesario. </w:t>
      </w:r>
    </w:p>
    <w:p w14:paraId="5A464559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 xml:space="preserve">Dilución: Haloperidol 25 mg (5 ampollas) en SF 50 cc, 1cc = 0.5 mg de Haloperidol. </w:t>
      </w:r>
    </w:p>
    <w:p w14:paraId="54DF3F39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Ritmo de infusión es de 2mg/h.</w:t>
      </w:r>
    </w:p>
    <w:p w14:paraId="14E97344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Si el paciente tiene un delirium hiperactivo, que no cede con la dosis de Haloperidol indicada, se debe realizar Midazolam 15 mg diluido en SF 10 cc pasar de a 1 cc  de dicha dilución a demanda hasta controlar los signos de agitación.</w:t>
      </w:r>
    </w:p>
    <w:p w14:paraId="6CFB5806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 xml:space="preserve">Dosis: Nivel de agitación: Leve: 2.5 mg i/v </w:t>
      </w:r>
    </w:p>
    <w:p w14:paraId="016CCF2D" w14:textId="77777777" w:rsidR="00E01757" w:rsidRPr="002F6134" w:rsidRDefault="00E01757" w:rsidP="00E01757">
      <w:pPr>
        <w:pStyle w:val="NormalWeb"/>
        <w:rPr>
          <w:rFonts w:ascii="Trebuchet MS" w:hAnsi="Trebuchet MS"/>
          <w:sz w:val="22"/>
          <w:szCs w:val="22"/>
          <w:lang w:val="en-US"/>
        </w:rPr>
      </w:pPr>
      <w:proofErr w:type="spellStart"/>
      <w:r w:rsidRPr="002F6134">
        <w:rPr>
          <w:rFonts w:ascii="Trebuchet MS" w:hAnsi="Trebuchet MS"/>
          <w:sz w:val="22"/>
          <w:szCs w:val="22"/>
          <w:lang w:val="en-US"/>
        </w:rPr>
        <w:t>Moderada</w:t>
      </w:r>
      <w:proofErr w:type="spellEnd"/>
      <w:r w:rsidRPr="002F6134">
        <w:rPr>
          <w:rFonts w:ascii="Trebuchet MS" w:hAnsi="Trebuchet MS"/>
          <w:sz w:val="22"/>
          <w:szCs w:val="22"/>
          <w:lang w:val="en-US"/>
        </w:rPr>
        <w:t>: 2.5 mg - 5mg i v</w:t>
      </w:r>
    </w:p>
    <w:p w14:paraId="4654A187" w14:textId="77777777" w:rsidR="00E01757" w:rsidRPr="002F6134" w:rsidRDefault="00E01757" w:rsidP="00E01757">
      <w:pPr>
        <w:pStyle w:val="NormalWeb"/>
        <w:rPr>
          <w:rFonts w:ascii="Trebuchet MS" w:hAnsi="Trebuchet MS"/>
          <w:sz w:val="22"/>
          <w:szCs w:val="22"/>
          <w:lang w:val="en-US"/>
        </w:rPr>
      </w:pPr>
      <w:proofErr w:type="spellStart"/>
      <w:r w:rsidRPr="002F6134">
        <w:rPr>
          <w:rFonts w:ascii="Trebuchet MS" w:hAnsi="Trebuchet MS"/>
          <w:sz w:val="22"/>
          <w:szCs w:val="22"/>
          <w:lang w:val="en-US"/>
        </w:rPr>
        <w:t>Severa</w:t>
      </w:r>
      <w:proofErr w:type="spellEnd"/>
      <w:r w:rsidRPr="002F6134">
        <w:rPr>
          <w:rFonts w:ascii="Trebuchet MS" w:hAnsi="Trebuchet MS"/>
          <w:sz w:val="22"/>
          <w:szCs w:val="22"/>
          <w:lang w:val="en-US"/>
        </w:rPr>
        <w:t xml:space="preserve">: 5 -10 mg i/v </w:t>
      </w:r>
    </w:p>
    <w:p w14:paraId="37C58A04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Bolos: i/v cada 20 minutos hasta control de los síntomas.</w:t>
      </w:r>
    </w:p>
    <w:p w14:paraId="304C95D1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Acción: a los 30 minutos</w:t>
      </w:r>
    </w:p>
    <w:p w14:paraId="051C4F04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Vida media 18-24 horas.</w:t>
      </w:r>
    </w:p>
    <w:p w14:paraId="2A1008FF" w14:textId="77777777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Monitorización: ECG intervalo QT</w:t>
      </w:r>
    </w:p>
    <w:p w14:paraId="4E22CDA7" w14:textId="0F0744AC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-Cuando el paciente se halla calmado, se comenzará el tratamiento por vía oral (comprimidos de Haloperidol 2.5 mg), se realizarán en dos tomas diarias, la 2/3 partes de la dosis durante la noche.</w:t>
      </w:r>
    </w:p>
    <w:p w14:paraId="3DE075CC" w14:textId="06B56501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-También se puede usar anti</w:t>
      </w:r>
      <w:r w:rsidR="00C32C10">
        <w:rPr>
          <w:rFonts w:ascii="Trebuchet MS" w:hAnsi="Trebuchet MS"/>
          <w:sz w:val="22"/>
          <w:szCs w:val="22"/>
          <w:lang w:val="es-ES"/>
        </w:rPr>
        <w:t>p</w:t>
      </w:r>
      <w:r>
        <w:rPr>
          <w:rFonts w:ascii="Trebuchet MS" w:hAnsi="Trebuchet MS"/>
          <w:sz w:val="22"/>
          <w:szCs w:val="22"/>
          <w:lang w:val="es-ES"/>
        </w:rPr>
        <w:t>sic</w:t>
      </w:r>
      <w:r w:rsidR="00C32C10">
        <w:rPr>
          <w:rFonts w:ascii="Trebuchet MS" w:hAnsi="Trebuchet MS"/>
          <w:sz w:val="22"/>
          <w:szCs w:val="22"/>
          <w:lang w:val="es-ES"/>
        </w:rPr>
        <w:t>ó</w:t>
      </w:r>
      <w:r>
        <w:rPr>
          <w:rFonts w:ascii="Trebuchet MS" w:hAnsi="Trebuchet MS"/>
          <w:sz w:val="22"/>
          <w:szCs w:val="22"/>
          <w:lang w:val="es-ES"/>
        </w:rPr>
        <w:t>ticos atípicos.</w:t>
      </w:r>
    </w:p>
    <w:p w14:paraId="12C9392E" w14:textId="6713DC16" w:rsidR="00E01757" w:rsidRP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</w:p>
    <w:p w14:paraId="1A81416A" w14:textId="77777777" w:rsidR="00E01757" w:rsidRPr="00E01757" w:rsidRDefault="00E01757" w:rsidP="00E01757">
      <w:pPr>
        <w:pStyle w:val="NormalWeb"/>
        <w:rPr>
          <w:rFonts w:ascii="Trebuchet MS" w:hAnsi="Trebuchet MS"/>
          <w:b/>
          <w:bCs/>
          <w:sz w:val="22"/>
          <w:szCs w:val="22"/>
          <w:lang w:val="es-ES"/>
        </w:rPr>
      </w:pPr>
      <w:r w:rsidRPr="00E01757">
        <w:rPr>
          <w:rFonts w:ascii="Trebuchet MS" w:hAnsi="Trebuchet MS"/>
          <w:b/>
          <w:bCs/>
          <w:sz w:val="22"/>
          <w:szCs w:val="22"/>
          <w:lang w:val="es-ES"/>
        </w:rPr>
        <w:t>Delirium hipoactivo</w:t>
      </w:r>
    </w:p>
    <w:p w14:paraId="70004A23" w14:textId="602F53B0" w:rsidR="00E01757" w:rsidRDefault="00E01757" w:rsidP="00E01757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E01757">
        <w:rPr>
          <w:rFonts w:ascii="Trebuchet MS" w:hAnsi="Trebuchet MS"/>
          <w:sz w:val="22"/>
          <w:szCs w:val="22"/>
          <w:lang w:val="es-ES"/>
        </w:rPr>
        <w:t>Un</w:t>
      </w:r>
      <w:r w:rsidR="00450FCF">
        <w:rPr>
          <w:rFonts w:ascii="Trebuchet MS" w:hAnsi="Trebuchet MS"/>
          <w:sz w:val="22"/>
          <w:szCs w:val="22"/>
          <w:lang w:val="es-ES"/>
        </w:rPr>
        <w:t>a vez diagnosticado el delirium</w:t>
      </w:r>
      <w:r w:rsidRPr="00E01757">
        <w:rPr>
          <w:rFonts w:ascii="Trebuchet MS" w:hAnsi="Trebuchet MS"/>
          <w:sz w:val="22"/>
          <w:szCs w:val="22"/>
          <w:lang w:val="es-ES"/>
        </w:rPr>
        <w:t xml:space="preserve"> hipoac</w:t>
      </w:r>
      <w:r w:rsidR="00160549">
        <w:rPr>
          <w:rFonts w:ascii="Trebuchet MS" w:hAnsi="Trebuchet MS"/>
          <w:sz w:val="22"/>
          <w:szCs w:val="22"/>
          <w:lang w:val="es-ES"/>
        </w:rPr>
        <w:t>tivo</w:t>
      </w:r>
      <w:r w:rsidR="00450FCF">
        <w:rPr>
          <w:rFonts w:ascii="Trebuchet MS" w:hAnsi="Trebuchet MS"/>
          <w:sz w:val="22"/>
          <w:szCs w:val="22"/>
          <w:lang w:val="es-ES"/>
        </w:rPr>
        <w:t>, se debe tratar</w:t>
      </w:r>
      <w:r w:rsidR="00160549">
        <w:rPr>
          <w:rFonts w:ascii="Trebuchet MS" w:hAnsi="Trebuchet MS"/>
          <w:sz w:val="22"/>
          <w:szCs w:val="22"/>
          <w:lang w:val="es-ES"/>
        </w:rPr>
        <w:t xml:space="preserve"> con Haloperidol 2.5 mg </w:t>
      </w:r>
      <w:r w:rsidR="00447316">
        <w:rPr>
          <w:rFonts w:ascii="Trebuchet MS" w:hAnsi="Trebuchet MS"/>
          <w:sz w:val="22"/>
          <w:szCs w:val="22"/>
          <w:lang w:val="es-ES"/>
        </w:rPr>
        <w:t>v/o/</w:t>
      </w:r>
      <w:r w:rsidRPr="00E01757">
        <w:rPr>
          <w:rFonts w:ascii="Trebuchet MS" w:hAnsi="Trebuchet MS"/>
          <w:sz w:val="22"/>
          <w:szCs w:val="22"/>
          <w:lang w:val="es-ES"/>
        </w:rPr>
        <w:t>12 horas.</w:t>
      </w:r>
    </w:p>
    <w:p w14:paraId="75D1987D" w14:textId="7989740C" w:rsidR="00C9449D" w:rsidRPr="00C9449D" w:rsidRDefault="00C9449D" w:rsidP="00C9449D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8C60FF">
        <w:rPr>
          <w:rFonts w:ascii="Trebuchet MS" w:hAnsi="Trebuchet MS"/>
          <w:b/>
          <w:bCs/>
          <w:sz w:val="22"/>
          <w:szCs w:val="22"/>
          <w:lang w:val="es-ES"/>
        </w:rPr>
        <w:t>Anti</w:t>
      </w:r>
      <w:r w:rsidR="00CF5BB2">
        <w:rPr>
          <w:rFonts w:ascii="Trebuchet MS" w:hAnsi="Trebuchet MS"/>
          <w:b/>
          <w:bCs/>
          <w:sz w:val="22"/>
          <w:szCs w:val="22"/>
          <w:lang w:val="es-ES"/>
        </w:rPr>
        <w:t>p</w:t>
      </w:r>
      <w:r w:rsidRPr="008C60FF">
        <w:rPr>
          <w:rFonts w:ascii="Trebuchet MS" w:hAnsi="Trebuchet MS"/>
          <w:b/>
          <w:bCs/>
          <w:sz w:val="22"/>
          <w:szCs w:val="22"/>
          <w:lang w:val="es-ES"/>
        </w:rPr>
        <w:t>sicóticos atípicos</w:t>
      </w:r>
      <w:r w:rsidRPr="00C9449D">
        <w:rPr>
          <w:rFonts w:ascii="Trebuchet MS" w:hAnsi="Trebuchet MS"/>
          <w:sz w:val="22"/>
          <w:szCs w:val="22"/>
          <w:lang w:val="es-ES"/>
        </w:rPr>
        <w:t xml:space="preserve"> o de segunda generación son antagonistas dopamin</w:t>
      </w:r>
      <w:r w:rsidR="00CF5BB2">
        <w:rPr>
          <w:rFonts w:ascii="Trebuchet MS" w:hAnsi="Trebuchet MS"/>
          <w:sz w:val="22"/>
          <w:szCs w:val="22"/>
          <w:lang w:val="es-ES"/>
        </w:rPr>
        <w:t>é</w:t>
      </w:r>
      <w:r w:rsidRPr="00C9449D">
        <w:rPr>
          <w:rFonts w:ascii="Trebuchet MS" w:hAnsi="Trebuchet MS"/>
          <w:sz w:val="22"/>
          <w:szCs w:val="22"/>
          <w:lang w:val="es-ES"/>
        </w:rPr>
        <w:t>rgicos y serotonin</w:t>
      </w:r>
      <w:r w:rsidR="00CF5BB2">
        <w:rPr>
          <w:rFonts w:ascii="Trebuchet MS" w:hAnsi="Trebuchet MS"/>
          <w:sz w:val="22"/>
          <w:szCs w:val="22"/>
          <w:lang w:val="es-ES"/>
        </w:rPr>
        <w:t>é</w:t>
      </w:r>
      <w:r w:rsidRPr="00C9449D">
        <w:rPr>
          <w:rFonts w:ascii="Trebuchet MS" w:hAnsi="Trebuchet MS"/>
          <w:sz w:val="22"/>
          <w:szCs w:val="22"/>
          <w:lang w:val="es-ES"/>
        </w:rPr>
        <w:t xml:space="preserve">rgicos (ADS). Se denominan así porqué la proporción de bloqueo de los receptores </w:t>
      </w:r>
      <w:r w:rsidR="008C60FF">
        <w:rPr>
          <w:rFonts w:ascii="Trebuchet MS" w:hAnsi="Trebuchet MS"/>
          <w:sz w:val="22"/>
          <w:szCs w:val="22"/>
          <w:lang w:val="es-ES"/>
        </w:rPr>
        <w:t>d</w:t>
      </w:r>
      <w:r w:rsidRPr="00C9449D">
        <w:rPr>
          <w:rFonts w:ascii="Trebuchet MS" w:hAnsi="Trebuchet MS"/>
          <w:sz w:val="22"/>
          <w:szCs w:val="22"/>
          <w:lang w:val="es-ES"/>
        </w:rPr>
        <w:t>opamin</w:t>
      </w:r>
      <w:r w:rsidR="00CF5BB2">
        <w:rPr>
          <w:rFonts w:ascii="Trebuchet MS" w:hAnsi="Trebuchet MS"/>
          <w:sz w:val="22"/>
          <w:szCs w:val="22"/>
          <w:lang w:val="es-ES"/>
        </w:rPr>
        <w:t>é</w:t>
      </w:r>
      <w:r w:rsidRPr="00C9449D">
        <w:rPr>
          <w:rFonts w:ascii="Trebuchet MS" w:hAnsi="Trebuchet MS"/>
          <w:sz w:val="22"/>
          <w:szCs w:val="22"/>
          <w:lang w:val="es-ES"/>
        </w:rPr>
        <w:t>rgicos es superior a los de los antagonistas dopamin</w:t>
      </w:r>
      <w:r w:rsidR="00CF5BB2">
        <w:rPr>
          <w:rFonts w:ascii="Trebuchet MS" w:hAnsi="Trebuchet MS"/>
          <w:sz w:val="22"/>
          <w:szCs w:val="22"/>
          <w:lang w:val="es-ES"/>
        </w:rPr>
        <w:t>é</w:t>
      </w:r>
      <w:r w:rsidRPr="00C9449D">
        <w:rPr>
          <w:rFonts w:ascii="Trebuchet MS" w:hAnsi="Trebuchet MS"/>
          <w:sz w:val="22"/>
          <w:szCs w:val="22"/>
          <w:lang w:val="es-ES"/>
        </w:rPr>
        <w:t xml:space="preserve">rgicos típicos, con menor efecto extrapiramidal. </w:t>
      </w:r>
    </w:p>
    <w:p w14:paraId="3ED96A61" w14:textId="35D2E5E7" w:rsidR="00C9449D" w:rsidRDefault="00C9449D" w:rsidP="00A555CB">
      <w:pPr>
        <w:pStyle w:val="NormalWeb"/>
        <w:rPr>
          <w:rFonts w:ascii="Trebuchet MS" w:hAnsi="Trebuchet MS"/>
          <w:sz w:val="22"/>
          <w:szCs w:val="22"/>
          <w:lang w:val="es-ES"/>
        </w:rPr>
      </w:pPr>
    </w:p>
    <w:p w14:paraId="42E29361" w14:textId="77777777" w:rsidR="00A555CB" w:rsidRPr="00E01757" w:rsidRDefault="00A555CB" w:rsidP="00A555CB">
      <w:pPr>
        <w:pStyle w:val="NormalWeb"/>
        <w:rPr>
          <w:rFonts w:ascii="Trebuchet MS" w:hAnsi="Trebuchet MS"/>
          <w:b/>
          <w:bCs/>
          <w:sz w:val="22"/>
          <w:szCs w:val="22"/>
          <w:lang w:val="es-ES"/>
        </w:rPr>
      </w:pPr>
      <w:r w:rsidRPr="00E01757">
        <w:rPr>
          <w:rFonts w:ascii="Trebuchet MS" w:hAnsi="Trebuchet MS"/>
          <w:b/>
          <w:bCs/>
          <w:sz w:val="22"/>
          <w:szCs w:val="22"/>
          <w:lang w:val="es-ES"/>
        </w:rPr>
        <w:t>Dexmedetomidina</w:t>
      </w:r>
    </w:p>
    <w:p w14:paraId="093CD71E" w14:textId="59D364F8" w:rsidR="009F7333" w:rsidRPr="00343917" w:rsidRDefault="00A555CB" w:rsidP="00A555CB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343917">
        <w:rPr>
          <w:rFonts w:ascii="Trebuchet MS" w:hAnsi="Trebuchet MS"/>
          <w:sz w:val="22"/>
          <w:szCs w:val="22"/>
          <w:lang w:val="es-ES"/>
        </w:rPr>
        <w:t xml:space="preserve">La </w:t>
      </w:r>
      <w:proofErr w:type="spellStart"/>
      <w:r w:rsidR="00E566D4">
        <w:rPr>
          <w:rFonts w:ascii="Trebuchet MS" w:hAnsi="Trebuchet MS"/>
          <w:sz w:val="22"/>
          <w:szCs w:val="22"/>
          <w:lang w:val="es-ES"/>
        </w:rPr>
        <w:t>D</w:t>
      </w:r>
      <w:r w:rsidRPr="00343917">
        <w:rPr>
          <w:rFonts w:ascii="Trebuchet MS" w:hAnsi="Trebuchet MS"/>
          <w:sz w:val="22"/>
          <w:szCs w:val="22"/>
          <w:lang w:val="es-ES"/>
        </w:rPr>
        <w:t>exmedet</w:t>
      </w:r>
      <w:r w:rsidR="00E566D4">
        <w:rPr>
          <w:rFonts w:ascii="Trebuchet MS" w:hAnsi="Trebuchet MS"/>
          <w:sz w:val="22"/>
          <w:szCs w:val="22"/>
          <w:lang w:val="es-ES"/>
        </w:rPr>
        <w:t>ó</w:t>
      </w:r>
      <w:r w:rsidRPr="00343917">
        <w:rPr>
          <w:rFonts w:ascii="Trebuchet MS" w:hAnsi="Trebuchet MS"/>
          <w:sz w:val="22"/>
          <w:szCs w:val="22"/>
          <w:lang w:val="es-ES"/>
        </w:rPr>
        <w:t>midina</w:t>
      </w:r>
      <w:proofErr w:type="spellEnd"/>
      <w:r w:rsidRPr="00343917">
        <w:rPr>
          <w:rFonts w:ascii="Trebuchet MS" w:hAnsi="Trebuchet MS"/>
          <w:sz w:val="22"/>
          <w:szCs w:val="22"/>
          <w:lang w:val="es-ES"/>
        </w:rPr>
        <w:t xml:space="preserve"> </w:t>
      </w:r>
      <w:r w:rsidR="004A449E">
        <w:rPr>
          <w:rFonts w:ascii="Trebuchet MS" w:hAnsi="Trebuchet MS"/>
          <w:sz w:val="22"/>
          <w:szCs w:val="22"/>
          <w:lang w:val="es-ES"/>
        </w:rPr>
        <w:t xml:space="preserve">tiene </w:t>
      </w:r>
      <w:r w:rsidRPr="00343917">
        <w:rPr>
          <w:rFonts w:ascii="Trebuchet MS" w:hAnsi="Trebuchet MS"/>
          <w:sz w:val="22"/>
          <w:szCs w:val="22"/>
          <w:lang w:val="es-ES"/>
        </w:rPr>
        <w:t>propiedades sedantes y analgésicas</w:t>
      </w:r>
      <w:r w:rsidR="009F7333" w:rsidRPr="00343917">
        <w:rPr>
          <w:rFonts w:ascii="Trebuchet MS" w:hAnsi="Trebuchet MS"/>
          <w:sz w:val="22"/>
          <w:szCs w:val="22"/>
          <w:lang w:val="es-ES"/>
        </w:rPr>
        <w:t>.</w:t>
      </w:r>
    </w:p>
    <w:p w14:paraId="7E155C6E" w14:textId="1EE5A31E" w:rsidR="00A555CB" w:rsidRDefault="002D0DF2" w:rsidP="00A555CB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343917">
        <w:rPr>
          <w:rFonts w:ascii="Trebuchet MS" w:hAnsi="Trebuchet MS"/>
          <w:sz w:val="22"/>
          <w:szCs w:val="22"/>
          <w:lang w:val="es-ES"/>
        </w:rPr>
        <w:t xml:space="preserve">Se </w:t>
      </w:r>
      <w:r w:rsidR="00A555CB" w:rsidRPr="00343917">
        <w:rPr>
          <w:rFonts w:ascii="Trebuchet MS" w:hAnsi="Trebuchet MS"/>
          <w:sz w:val="22"/>
          <w:szCs w:val="22"/>
          <w:lang w:val="es-ES"/>
        </w:rPr>
        <w:t xml:space="preserve">ha evaluado la </w:t>
      </w:r>
      <w:r w:rsidR="00E566D4">
        <w:rPr>
          <w:rFonts w:ascii="Trebuchet MS" w:hAnsi="Trebuchet MS"/>
          <w:sz w:val="22"/>
          <w:szCs w:val="22"/>
          <w:lang w:val="es-ES"/>
        </w:rPr>
        <w:t>D</w:t>
      </w:r>
      <w:r w:rsidR="00A555CB" w:rsidRPr="00343917">
        <w:rPr>
          <w:rFonts w:ascii="Trebuchet MS" w:hAnsi="Trebuchet MS"/>
          <w:sz w:val="22"/>
          <w:szCs w:val="22"/>
          <w:lang w:val="es-ES"/>
        </w:rPr>
        <w:t>exmedetomidina como tratamiento para el deliri</w:t>
      </w:r>
      <w:r w:rsidRPr="00343917">
        <w:rPr>
          <w:rFonts w:ascii="Trebuchet MS" w:hAnsi="Trebuchet MS"/>
          <w:sz w:val="22"/>
          <w:szCs w:val="22"/>
          <w:lang w:val="es-ES"/>
        </w:rPr>
        <w:t>um</w:t>
      </w:r>
      <w:r w:rsidR="00A555CB" w:rsidRPr="00343917">
        <w:rPr>
          <w:rFonts w:ascii="Trebuchet MS" w:hAnsi="Trebuchet MS"/>
          <w:sz w:val="22"/>
          <w:szCs w:val="22"/>
          <w:lang w:val="es-ES"/>
        </w:rPr>
        <w:t xml:space="preserve">, en adultos con </w:t>
      </w:r>
      <w:r w:rsidRPr="00343917">
        <w:rPr>
          <w:rFonts w:ascii="Trebuchet MS" w:hAnsi="Trebuchet MS"/>
          <w:sz w:val="22"/>
          <w:szCs w:val="22"/>
          <w:lang w:val="es-ES"/>
        </w:rPr>
        <w:t xml:space="preserve">VMI </w:t>
      </w:r>
      <w:r w:rsidR="00A555CB" w:rsidRPr="00343917">
        <w:rPr>
          <w:rFonts w:ascii="Trebuchet MS" w:hAnsi="Trebuchet MS"/>
          <w:sz w:val="22"/>
          <w:szCs w:val="22"/>
          <w:lang w:val="es-ES"/>
        </w:rPr>
        <w:t xml:space="preserve">en quienes la agitación impide la </w:t>
      </w:r>
      <w:proofErr w:type="spellStart"/>
      <w:r w:rsidR="00A555CB" w:rsidRPr="00343917">
        <w:rPr>
          <w:rFonts w:ascii="Trebuchet MS" w:hAnsi="Trebuchet MS"/>
          <w:sz w:val="22"/>
          <w:szCs w:val="22"/>
          <w:lang w:val="es-ES"/>
        </w:rPr>
        <w:t>extubación</w:t>
      </w:r>
      <w:proofErr w:type="spellEnd"/>
      <w:r w:rsidR="00A555CB" w:rsidRPr="00343917">
        <w:rPr>
          <w:rFonts w:ascii="Trebuchet MS" w:hAnsi="Trebuchet MS"/>
          <w:sz w:val="22"/>
          <w:szCs w:val="22"/>
          <w:lang w:val="es-ES"/>
        </w:rPr>
        <w:t>.</w:t>
      </w:r>
    </w:p>
    <w:p w14:paraId="7C7A1D17" w14:textId="4C6263E9" w:rsidR="004A449E" w:rsidRPr="004A449E" w:rsidRDefault="004A449E" w:rsidP="00CF5BB2">
      <w:pPr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r w:rsidRPr="004A449E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Es un agonista α2 adrenérgico derivado </w:t>
      </w:r>
      <w:proofErr w:type="spellStart"/>
      <w:r w:rsidR="008500DD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i</w:t>
      </w:r>
      <w:r w:rsidRPr="004A449E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midazólico</w:t>
      </w:r>
      <w:proofErr w:type="spellEnd"/>
      <w:r w:rsidRPr="004A449E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, sus efectos </w:t>
      </w:r>
      <w:proofErr w:type="spellStart"/>
      <w:r w:rsidRPr="004A449E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simpáticolíticos</w:t>
      </w:r>
      <w:proofErr w:type="spellEnd"/>
      <w:r w:rsidRPr="004A449E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disminuyen la respuesta al stress con la reducción de los niveles de norepinefrina.</w:t>
      </w:r>
      <w:r w:rsidRPr="004A449E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br/>
        <w:t>Esta propiedad propondría su uso en el tratamiento de los síndromes de abstinencia a drogas psicotrópicas como los opioides y la cocaína.</w:t>
      </w:r>
    </w:p>
    <w:p w14:paraId="73BAF962" w14:textId="3C86F2FF" w:rsidR="004A449E" w:rsidRPr="004A449E" w:rsidRDefault="004A449E" w:rsidP="004A449E">
      <w:pPr>
        <w:jc w:val="both"/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r w:rsidRPr="004A449E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Se sugiere que en los pacientes con delirium no relacionados con el alcoholismo o la abstinencia de Benzodiacepinas: se use Dexmedet</w:t>
      </w:r>
      <w:r w:rsidR="008C60F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o</w:t>
      </w:r>
      <w:r w:rsidRPr="004A449E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midina en infusión i/v en lugar de las infusiones de Benzodiacepinas.</w:t>
      </w:r>
    </w:p>
    <w:p w14:paraId="79A911E6" w14:textId="77777777" w:rsidR="00E01757" w:rsidRDefault="00E01757" w:rsidP="00BD75BB">
      <w:pPr>
        <w:rPr>
          <w:rFonts w:ascii="Trebuchet MS" w:eastAsia="Times New Roman" w:hAnsi="Trebuchet MS" w:cs="Times New Roman"/>
          <w:b/>
          <w:bCs/>
          <w:sz w:val="22"/>
          <w:szCs w:val="22"/>
          <w:lang w:val="es-ES" w:eastAsia="es-ES_tradnl"/>
        </w:rPr>
      </w:pPr>
    </w:p>
    <w:p w14:paraId="02E04D04" w14:textId="772FA3BA" w:rsidR="00BD75BB" w:rsidRPr="00D40C73" w:rsidRDefault="00BD75BB" w:rsidP="00BD75BB">
      <w:pPr>
        <w:rPr>
          <w:rFonts w:ascii="Trebuchet MS" w:eastAsia="Times New Roman" w:hAnsi="Trebuchet MS" w:cs="Times New Roman"/>
          <w:b/>
          <w:bCs/>
          <w:sz w:val="22"/>
          <w:szCs w:val="22"/>
          <w:lang w:val="es-ES" w:eastAsia="es-ES_tradnl"/>
        </w:rPr>
      </w:pPr>
      <w:proofErr w:type="spellStart"/>
      <w:r w:rsidRPr="00D40C73">
        <w:rPr>
          <w:rFonts w:ascii="Trebuchet MS" w:eastAsia="Times New Roman" w:hAnsi="Trebuchet MS" w:cs="Times New Roman"/>
          <w:b/>
          <w:bCs/>
          <w:sz w:val="22"/>
          <w:szCs w:val="22"/>
          <w:lang w:val="es-ES" w:eastAsia="es-ES_tradnl"/>
        </w:rPr>
        <w:t>Propofol</w:t>
      </w:r>
      <w:proofErr w:type="spellEnd"/>
    </w:p>
    <w:p w14:paraId="0D467943" w14:textId="77777777" w:rsidR="00E01757" w:rsidRDefault="00E01757" w:rsidP="00BD75BB">
      <w:pPr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</w:p>
    <w:p w14:paraId="71F756EF" w14:textId="41062E4F" w:rsidR="00BD75BB" w:rsidRPr="00BD75BB" w:rsidRDefault="00BD75BB" w:rsidP="00BD75BB">
      <w:pPr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El </w:t>
      </w:r>
      <w:proofErr w:type="spellStart"/>
      <w:r w:rsidR="001C7D39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P</w:t>
      </w:r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ropofol</w:t>
      </w:r>
      <w:proofErr w:type="spellEnd"/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actúa sobre el complejo receptor GABA, en un sitio diferente que el correspondiente a los barbitúricos y las benzodiacepinas, aumentando la conductancia del cloro. Potencia la ac</w:t>
      </w:r>
      <w:r w:rsidR="00447316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ción del neurotransmisor GABA, e</w:t>
      </w:r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s también un “antagonista del glutamato” en los receptores NMDA</w:t>
      </w:r>
      <w:r w:rsidR="008C60FF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.</w:t>
      </w:r>
    </w:p>
    <w:p w14:paraId="38CF0FC7" w14:textId="77777777" w:rsidR="00BD75BB" w:rsidRPr="00BD75BB" w:rsidRDefault="00BD75BB" w:rsidP="00BD75BB">
      <w:pPr>
        <w:tabs>
          <w:tab w:val="right" w:leader="dot" w:pos="4706"/>
        </w:tabs>
        <w:spacing w:line="200" w:lineRule="atLeast"/>
        <w:jc w:val="both"/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Cada ampolla contiene:</w:t>
      </w:r>
    </w:p>
    <w:p w14:paraId="7A9D26EC" w14:textId="77777777" w:rsidR="00BD75BB" w:rsidRPr="00BD75BB" w:rsidRDefault="00BD75BB" w:rsidP="00BD75BB">
      <w:pPr>
        <w:tabs>
          <w:tab w:val="right" w:leader="dot" w:pos="4706"/>
        </w:tabs>
        <w:spacing w:line="200" w:lineRule="atLeast"/>
        <w:jc w:val="both"/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proofErr w:type="spellStart"/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Propofol</w:t>
      </w:r>
      <w:proofErr w:type="spellEnd"/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200 mg/20ml. 1ml =10 mg de </w:t>
      </w:r>
      <w:proofErr w:type="spellStart"/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Propofol</w:t>
      </w:r>
      <w:proofErr w:type="spellEnd"/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.</w:t>
      </w:r>
    </w:p>
    <w:p w14:paraId="79EB1F92" w14:textId="77777777" w:rsidR="00BD75BB" w:rsidRPr="00BD75BB" w:rsidRDefault="00BD75BB" w:rsidP="00BD75BB">
      <w:pPr>
        <w:tabs>
          <w:tab w:val="right" w:leader="dot" w:pos="4706"/>
        </w:tabs>
        <w:spacing w:line="200" w:lineRule="atLeast"/>
        <w:jc w:val="both"/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Inicio de acción 30 segundos y una recuperación anestésica rápida.</w:t>
      </w:r>
    </w:p>
    <w:p w14:paraId="139DBC2C" w14:textId="7CB2B64C" w:rsidR="00BD75BB" w:rsidRPr="00BD75BB" w:rsidRDefault="00BD75BB" w:rsidP="00BD75BB">
      <w:pPr>
        <w:tabs>
          <w:tab w:val="right" w:leader="dot" w:pos="4706"/>
        </w:tabs>
        <w:spacing w:line="200" w:lineRule="atLeast"/>
        <w:jc w:val="both"/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Cuando se usa en forma prolongada solo debe administrarse</w:t>
      </w:r>
      <w:r w:rsidR="0033220C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 p</w:t>
      </w:r>
      <w:r w:rsidRPr="00BD75BB"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or infusión continua con la precaución de usar una vena central y no periférica. </w:t>
      </w:r>
    </w:p>
    <w:p w14:paraId="2548997C" w14:textId="44133F9F" w:rsidR="00BD75BB" w:rsidRPr="00BD75BB" w:rsidRDefault="00CF5BB2" w:rsidP="00BD75BB">
      <w:pPr>
        <w:jc w:val="both"/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  <w:r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 xml:space="preserve">Si se usa por períodos prolongados se debe tener en cuenta el síndrome de infusión de </w:t>
      </w:r>
      <w:proofErr w:type="spellStart"/>
      <w:r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Propofol</w:t>
      </w:r>
      <w:proofErr w:type="spellEnd"/>
      <w:r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  <w:t>.</w:t>
      </w:r>
    </w:p>
    <w:p w14:paraId="7E3AD660" w14:textId="77777777" w:rsidR="00BD75BB" w:rsidRPr="00BD75BB" w:rsidRDefault="00BD75BB" w:rsidP="00BD75BB">
      <w:pPr>
        <w:jc w:val="both"/>
        <w:rPr>
          <w:rFonts w:ascii="Trebuchet MS" w:eastAsia="Times New Roman" w:hAnsi="Trebuchet MS" w:cs="Times New Roman"/>
          <w:sz w:val="22"/>
          <w:szCs w:val="22"/>
          <w:lang w:val="es-ES" w:eastAsia="es-ES_tradnl"/>
        </w:rPr>
      </w:pPr>
    </w:p>
    <w:p w14:paraId="181BD96B" w14:textId="7F629475" w:rsidR="00AD5B21" w:rsidRPr="001814AD" w:rsidRDefault="00244894" w:rsidP="002B458D">
      <w:pPr>
        <w:spacing w:before="100" w:beforeAutospacing="1" w:after="100" w:afterAutospacing="1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  <w:lang w:val="es-ES"/>
        </w:rPr>
      </w:pPr>
      <w:r w:rsidRPr="001814AD">
        <w:rPr>
          <w:rFonts w:ascii="Trebuchet MS" w:eastAsia="Times New Roman" w:hAnsi="Trebuchet MS" w:cs="Times New Roman"/>
          <w:b/>
          <w:bCs/>
          <w:color w:val="000000" w:themeColor="text1"/>
          <w:sz w:val="22"/>
          <w:szCs w:val="32"/>
          <w:u w:val="single"/>
          <w:lang w:eastAsia="es-ES_tradnl"/>
        </w:rPr>
        <w:t xml:space="preserve">5.8 </w:t>
      </w:r>
      <w:r w:rsidR="00AD5B21" w:rsidRPr="001814AD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  <w:lang w:val="es-ES"/>
        </w:rPr>
        <w:t>Recomendaciones</w:t>
      </w:r>
    </w:p>
    <w:p w14:paraId="15A1F06B" w14:textId="2C72E746" w:rsidR="00244894" w:rsidRPr="00D352A9" w:rsidRDefault="00447316" w:rsidP="002B458D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es-ES" w:eastAsia="es-ES_tradnl"/>
        </w:rPr>
      </w:pPr>
      <w:r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es-ES" w:eastAsia="es-ES_tradnl"/>
        </w:rPr>
        <w:t xml:space="preserve">El delirium es un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es-ES" w:eastAsia="es-ES_tradnl"/>
        </w:rPr>
        <w:t>sindrome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es-ES" w:eastAsia="es-ES_tradnl"/>
        </w:rPr>
        <w:t xml:space="preserve"> puramente clínico, </w:t>
      </w:r>
      <w:r w:rsidR="00244894" w:rsidRPr="00D352A9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es-ES" w:eastAsia="es-ES_tradnl"/>
        </w:rPr>
        <w:t>deb</w:t>
      </w:r>
      <w:r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es-ES" w:eastAsia="es-ES_tradnl"/>
        </w:rPr>
        <w:t>iendo</w:t>
      </w:r>
      <w:r w:rsidR="00244894" w:rsidRPr="00D352A9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es-ES" w:eastAsia="es-ES_tradnl"/>
        </w:rPr>
        <w:t xml:space="preserve"> enfatizar en la historia clínica y exámen físico.</w:t>
      </w:r>
    </w:p>
    <w:p w14:paraId="7F709670" w14:textId="67BEF985" w:rsidR="0004160E" w:rsidRPr="00A7110D" w:rsidRDefault="0004160E" w:rsidP="0004160E">
      <w:pPr>
        <w:pStyle w:val="NormalWeb"/>
        <w:rPr>
          <w:rFonts w:ascii="Trebuchet MS" w:hAnsi="Trebuchet MS"/>
          <w:color w:val="000000" w:themeColor="text1"/>
          <w:sz w:val="22"/>
          <w:szCs w:val="22"/>
          <w:lang w:val="es-ES"/>
        </w:rPr>
      </w:pPr>
      <w:r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>La evidencia existente no respalda el uso de enfoques farmacológicos para tratar el deliri</w:t>
      </w:r>
      <w:r w:rsidR="00AF04E6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>um</w:t>
      </w:r>
      <w:r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. </w:t>
      </w:r>
    </w:p>
    <w:p w14:paraId="1D484C36" w14:textId="3D4E6093" w:rsidR="00AD5B21" w:rsidRPr="00A7110D" w:rsidRDefault="002B458D" w:rsidP="00AD5B21">
      <w:pPr>
        <w:pStyle w:val="NormalWeb"/>
        <w:rPr>
          <w:rFonts w:ascii="Trebuchet MS" w:hAnsi="Trebuchet MS"/>
          <w:color w:val="000000" w:themeColor="text1"/>
          <w:sz w:val="22"/>
          <w:szCs w:val="22"/>
          <w:lang w:val="es-ES"/>
        </w:rPr>
      </w:pPr>
      <w:r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Se debe </w:t>
      </w:r>
      <w:r w:rsidR="00BA15CA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>I</w:t>
      </w:r>
      <w:r w:rsidR="008476B8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>dentifica</w:t>
      </w:r>
      <w:r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>r</w:t>
      </w:r>
      <w:r w:rsidR="008476B8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r w:rsidR="00AD5B21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el delirium </w:t>
      </w:r>
      <w:r w:rsidR="00447316">
        <w:rPr>
          <w:rFonts w:ascii="Trebuchet MS" w:hAnsi="Trebuchet MS"/>
          <w:color w:val="000000" w:themeColor="text1"/>
          <w:sz w:val="22"/>
          <w:szCs w:val="22"/>
          <w:lang w:val="es-ES"/>
        </w:rPr>
        <w:t>y corr</w:t>
      </w:r>
      <w:r w:rsidR="0047421C">
        <w:rPr>
          <w:rFonts w:ascii="Trebuchet MS" w:hAnsi="Trebuchet MS"/>
          <w:color w:val="000000" w:themeColor="text1"/>
          <w:sz w:val="22"/>
          <w:szCs w:val="22"/>
          <w:lang w:val="es-ES"/>
        </w:rPr>
        <w:t>eg</w:t>
      </w:r>
      <w:r w:rsidR="00447316">
        <w:rPr>
          <w:rFonts w:ascii="Trebuchet MS" w:hAnsi="Trebuchet MS"/>
          <w:color w:val="000000" w:themeColor="text1"/>
          <w:sz w:val="22"/>
          <w:szCs w:val="22"/>
          <w:lang w:val="es-ES"/>
        </w:rPr>
        <w:t>ir</w:t>
      </w:r>
      <w:r w:rsidR="008476B8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las causas subyacentes</w:t>
      </w:r>
      <w:r w:rsidR="00AF04E6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>.</w:t>
      </w:r>
    </w:p>
    <w:p w14:paraId="79A08177" w14:textId="4D95F197" w:rsidR="00AD5B21" w:rsidRPr="00A7110D" w:rsidRDefault="00AD5B21" w:rsidP="00AD5B21">
      <w:pPr>
        <w:pStyle w:val="NormalWeb"/>
        <w:rPr>
          <w:rFonts w:ascii="Trebuchet MS" w:hAnsi="Trebuchet MS"/>
          <w:color w:val="000000" w:themeColor="text1"/>
          <w:sz w:val="22"/>
          <w:szCs w:val="22"/>
          <w:lang w:val="es-ES"/>
        </w:rPr>
      </w:pPr>
      <w:r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lastRenderedPageBreak/>
        <w:t>Manejo de las medidas no farmacológicas ABCDEF</w:t>
      </w:r>
      <w:r w:rsidR="00AF04E6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r w:rsidR="008476B8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de apoyo y el manejo de las conductas emergentes según sea necesario. </w:t>
      </w:r>
    </w:p>
    <w:p w14:paraId="1D93A7DF" w14:textId="219D56C4" w:rsidR="00AD5B21" w:rsidRPr="00A7110D" w:rsidRDefault="00AD5B21" w:rsidP="00AD5B21">
      <w:pPr>
        <w:pStyle w:val="NormalWeb"/>
        <w:rPr>
          <w:rFonts w:ascii="Trebuchet MS" w:hAnsi="Trebuchet MS"/>
          <w:color w:val="000000" w:themeColor="text1"/>
          <w:sz w:val="22"/>
          <w:szCs w:val="22"/>
          <w:lang w:val="es-ES"/>
        </w:rPr>
      </w:pPr>
      <w:r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>Recordar que el delirium puede determinar deterioro cognitivo precoz</w:t>
      </w:r>
      <w:r w:rsidR="00AF04E6" w:rsidRPr="00A7110D">
        <w:rPr>
          <w:rFonts w:ascii="Trebuchet MS" w:hAnsi="Trebuchet MS"/>
          <w:color w:val="000000" w:themeColor="text1"/>
          <w:sz w:val="22"/>
          <w:szCs w:val="22"/>
          <w:lang w:val="es-ES"/>
        </w:rPr>
        <w:t>.</w:t>
      </w:r>
    </w:p>
    <w:p w14:paraId="456658F4" w14:textId="77777777" w:rsidR="00A7110D" w:rsidRPr="00A7110D" w:rsidRDefault="00A7110D" w:rsidP="00A7110D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A7110D">
        <w:rPr>
          <w:rFonts w:ascii="Trebuchet MS" w:hAnsi="Trebuchet MS"/>
          <w:sz w:val="22"/>
          <w:szCs w:val="22"/>
          <w:lang w:val="es-ES"/>
        </w:rPr>
        <w:t xml:space="preserve">No se recomienda el uso rutinario de Inhibidores de acetilcolinesterasa ni de </w:t>
      </w:r>
      <w:proofErr w:type="spellStart"/>
      <w:r w:rsidRPr="00A7110D">
        <w:rPr>
          <w:rFonts w:ascii="Trebuchet MS" w:hAnsi="Trebuchet MS"/>
          <w:sz w:val="22"/>
          <w:szCs w:val="22"/>
          <w:lang w:val="es-ES"/>
        </w:rPr>
        <w:t>estatinas</w:t>
      </w:r>
      <w:proofErr w:type="spellEnd"/>
      <w:r w:rsidRPr="00A7110D">
        <w:rPr>
          <w:rFonts w:ascii="Trebuchet MS" w:hAnsi="Trebuchet MS"/>
          <w:sz w:val="22"/>
          <w:szCs w:val="22"/>
          <w:lang w:val="es-ES"/>
        </w:rPr>
        <w:t>.</w:t>
      </w:r>
    </w:p>
    <w:p w14:paraId="026F596B" w14:textId="77777777" w:rsidR="00A7110D" w:rsidRPr="00A7110D" w:rsidRDefault="00A7110D" w:rsidP="00A7110D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A7110D">
        <w:rPr>
          <w:rFonts w:ascii="Trebuchet MS" w:hAnsi="Trebuchet MS"/>
          <w:sz w:val="22"/>
          <w:szCs w:val="22"/>
          <w:lang w:val="es-ES"/>
        </w:rPr>
        <w:t>Los medicamentos con efecto anticolinérgico pueden ser factores de riesgo de delirium y deben suspenderse o usarse con moderación en personas con riesgo de delirium.</w:t>
      </w:r>
    </w:p>
    <w:p w14:paraId="04C60A02" w14:textId="77777777" w:rsidR="00A7110D" w:rsidRPr="00A7110D" w:rsidRDefault="00A7110D" w:rsidP="00A7110D">
      <w:pPr>
        <w:pStyle w:val="NormalWeb"/>
        <w:rPr>
          <w:rFonts w:ascii="Trebuchet MS" w:hAnsi="Trebuchet MS"/>
          <w:sz w:val="22"/>
          <w:szCs w:val="22"/>
          <w:lang w:val="es-ES"/>
        </w:rPr>
      </w:pPr>
      <w:r w:rsidRPr="00A7110D">
        <w:rPr>
          <w:rFonts w:ascii="Trebuchet MS" w:hAnsi="Trebuchet MS"/>
          <w:sz w:val="22"/>
          <w:szCs w:val="22"/>
          <w:lang w:val="es-ES"/>
        </w:rPr>
        <w:t>No se deben usar benzodiacepinas.</w:t>
      </w:r>
    </w:p>
    <w:p w14:paraId="1938FDEA" w14:textId="274CAF28" w:rsidR="008F54FA" w:rsidRPr="001814AD" w:rsidRDefault="001D4CFC" w:rsidP="008F54FA">
      <w:pPr>
        <w:pStyle w:val="NormalWeb"/>
        <w:rPr>
          <w:rFonts w:ascii="Trebuchet MS" w:hAnsi="Trebuchet MS"/>
          <w:b/>
          <w:bCs/>
          <w:sz w:val="22"/>
          <w:szCs w:val="28"/>
          <w:u w:val="single"/>
        </w:rPr>
      </w:pPr>
      <w:r w:rsidRPr="001814AD">
        <w:rPr>
          <w:rFonts w:ascii="Trebuchet MS" w:hAnsi="Trebuchet MS"/>
          <w:b/>
          <w:bCs/>
          <w:sz w:val="22"/>
          <w:szCs w:val="28"/>
          <w:u w:val="single"/>
        </w:rPr>
        <w:t xml:space="preserve">5.9 </w:t>
      </w:r>
      <w:r w:rsidR="008F54FA" w:rsidRPr="001814AD">
        <w:rPr>
          <w:rFonts w:ascii="Trebuchet MS" w:hAnsi="Trebuchet MS"/>
          <w:b/>
          <w:bCs/>
          <w:sz w:val="22"/>
          <w:szCs w:val="28"/>
          <w:u w:val="single"/>
        </w:rPr>
        <w:t>Pronostico a largo plazo</w:t>
      </w:r>
    </w:p>
    <w:p w14:paraId="3A71C011" w14:textId="79FB6214" w:rsidR="008F54FA" w:rsidRPr="009D533F" w:rsidRDefault="008F54FA" w:rsidP="008F54FA">
      <w:pPr>
        <w:spacing w:before="100" w:beforeAutospacing="1" w:after="100" w:afterAutospacing="1"/>
        <w:rPr>
          <w:rFonts w:ascii="Trebuchet MS" w:eastAsia="Times New Roman" w:hAnsi="Trebuchet MS" w:cs="Times New Roman"/>
          <w:sz w:val="22"/>
          <w:szCs w:val="28"/>
          <w:lang w:eastAsia="es-ES_tradnl"/>
        </w:rPr>
      </w:pP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La presencia de delirium en pacientes adultos críticamente enfermos está fuertemente asociado</w:t>
      </w:r>
      <w:r w:rsidR="00447316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 con el deterioro cognitivo a lo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 xml:space="preserve">s 3 y 12 meses después del alta de la UCI y puede estar asociado con una estadía hospitalaria más prolongada </w:t>
      </w:r>
      <w:r w:rsidRPr="009D533F">
        <w:rPr>
          <w:rFonts w:ascii="Trebuchet MS" w:hAnsi="Trebuchet MS"/>
          <w:sz w:val="22"/>
          <w:szCs w:val="28"/>
        </w:rPr>
        <w:t>(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Sindrome post UCI</w:t>
      </w:r>
      <w:r w:rsidRPr="009D533F">
        <w:rPr>
          <w:rFonts w:ascii="Trebuchet MS" w:hAnsi="Trebuchet MS"/>
          <w:sz w:val="22"/>
          <w:szCs w:val="28"/>
        </w:rPr>
        <w:t>)</w:t>
      </w:r>
      <w:r w:rsidRPr="009D533F">
        <w:rPr>
          <w:rFonts w:ascii="Trebuchet MS" w:eastAsia="Times New Roman" w:hAnsi="Trebuchet MS" w:cs="Times New Roman"/>
          <w:sz w:val="22"/>
          <w:szCs w:val="28"/>
          <w:lang w:eastAsia="es-ES_tradnl"/>
        </w:rPr>
        <w:t>.</w:t>
      </w:r>
    </w:p>
    <w:p w14:paraId="64DE88CC" w14:textId="77777777" w:rsidR="008F54FA" w:rsidRDefault="008F54FA" w:rsidP="00AD5B21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</w:pPr>
    </w:p>
    <w:p w14:paraId="64CE16D9" w14:textId="77777777" w:rsidR="008F54FA" w:rsidRDefault="008F54FA" w:rsidP="00AD5B21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</w:pPr>
    </w:p>
    <w:p w14:paraId="6EB10C7D" w14:textId="77777777" w:rsidR="008F54FA" w:rsidRDefault="008F54FA" w:rsidP="00AD5B21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</w:pPr>
    </w:p>
    <w:p w14:paraId="449BD062" w14:textId="3781E195" w:rsidR="00FF2E90" w:rsidRPr="001814AD" w:rsidRDefault="001D4CFC" w:rsidP="00AD5B21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  <w:lang w:val="es-ES"/>
        </w:rPr>
      </w:pPr>
      <w:r w:rsidRPr="001814AD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  <w:lang w:val="es-ES"/>
        </w:rPr>
        <w:t xml:space="preserve">6 </w:t>
      </w:r>
      <w:r w:rsidR="00FF2E90" w:rsidRPr="001814AD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  <w:lang w:val="es-ES"/>
        </w:rPr>
        <w:t>Bibliografía</w:t>
      </w:r>
    </w:p>
    <w:p w14:paraId="186D0778" w14:textId="19766094" w:rsidR="00A866AB" w:rsidRPr="00AF4EDB" w:rsidRDefault="00A866AB" w:rsidP="00E8084D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</w:pPr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 xml:space="preserve">Mesa, P., Previgliano, I. J., Altez, S., Favretto, S., Orellano, M., Lecor, C., ... </w:t>
      </w:r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&amp; Ely, E. (2017). Delirium in a </w:t>
      </w:r>
      <w:r w:rsidR="00007EDE"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  </w:t>
      </w:r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Latin American intensive care unit. </w:t>
      </w:r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 xml:space="preserve">A </w:t>
      </w:r>
      <w:proofErr w:type="spellStart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>prospective</w:t>
      </w:r>
      <w:proofErr w:type="spellEnd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>cohort</w:t>
      </w:r>
      <w:proofErr w:type="spellEnd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>study</w:t>
      </w:r>
      <w:proofErr w:type="spellEnd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 xml:space="preserve"> of mechanically ventilated patients. Revista Brasileira de terapia intensiva, 29(3), 337-345.</w:t>
      </w:r>
    </w:p>
    <w:p w14:paraId="21ACBCF7" w14:textId="6A4114ED" w:rsidR="00007EDE" w:rsidRPr="002F6134" w:rsidRDefault="006411F6" w:rsidP="00007EDE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</w:pPr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J.W. Devlin, Y. </w:t>
      </w:r>
      <w:proofErr w:type="spellStart"/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>Skrobik</w:t>
      </w:r>
      <w:proofErr w:type="spellEnd"/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, B. </w:t>
      </w:r>
      <w:proofErr w:type="spellStart"/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>Rochwerg</w:t>
      </w:r>
      <w:proofErr w:type="spellEnd"/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, et </w:t>
      </w:r>
      <w:proofErr w:type="spellStart"/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>al.Methodologic</w:t>
      </w:r>
      <w:proofErr w:type="spellEnd"/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 Innovation in Creating Clinical Practice Guidelines: Insights From the 2018 Society of Critical Care Medicine Pain, Agitation/Sedation, Delirium, Immobility, and Sleep Disruption Guideline Effort l</w:t>
      </w:r>
      <w:r w:rsidR="00007EDE"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>.</w:t>
      </w:r>
    </w:p>
    <w:p w14:paraId="409B6986" w14:textId="327A19E6" w:rsidR="00007EDE" w:rsidRPr="002F6134" w:rsidRDefault="00CB424A" w:rsidP="00007EDE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</w:pPr>
      <w:hyperlink r:id="rId8" w:history="1">
        <w:r w:rsidR="00007EDE" w:rsidRPr="002F6134">
          <w:rPr>
            <w:rStyle w:val="Hipervnculo"/>
            <w:rFonts w:ascii="Trebuchet MS" w:hAnsi="Trebuchet MS"/>
            <w:b/>
            <w:bCs/>
            <w:sz w:val="22"/>
            <w:szCs w:val="22"/>
            <w:lang w:val="en-US"/>
          </w:rPr>
          <w:t>http://www.porunaucisindelirium.com/</w:t>
        </w:r>
      </w:hyperlink>
      <w:r w:rsidR="00007EDE"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17E17810" w14:textId="77777777" w:rsidR="00E8084D" w:rsidRPr="00AF4EDB" w:rsidRDefault="00E8084D" w:rsidP="00E8084D">
      <w:pPr>
        <w:pStyle w:val="NormalWeb"/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</w:pPr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Hughes, C. G., </w:t>
      </w:r>
      <w:proofErr w:type="spellStart"/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>Pandharipande</w:t>
      </w:r>
      <w:proofErr w:type="spellEnd"/>
      <w:r w:rsidRPr="002F6134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, P. P., &amp; Ely, E. W. (Eds.). (2020). Delirium: Acute Brain Dysfunction in the Critically Ill. </w:t>
      </w:r>
      <w:proofErr w:type="spellStart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>Springer</w:t>
      </w:r>
      <w:proofErr w:type="spellEnd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>Nature</w:t>
      </w:r>
      <w:proofErr w:type="spellEnd"/>
      <w:r w:rsidRPr="00AF4EDB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t>.</w:t>
      </w:r>
    </w:p>
    <w:p w14:paraId="032E95A9" w14:textId="77777777" w:rsidR="00040489" w:rsidRPr="00E8084D" w:rsidRDefault="00040489" w:rsidP="00E8084D">
      <w:pPr>
        <w:pStyle w:val="NormalWeb"/>
        <w:rPr>
          <w:rFonts w:ascii="Trebuchet MS" w:hAnsi="Trebuchet MS"/>
          <w:b/>
          <w:bCs/>
          <w:color w:val="000000" w:themeColor="text1"/>
          <w:sz w:val="16"/>
          <w:szCs w:val="16"/>
          <w:lang w:val="es-ES"/>
        </w:rPr>
      </w:pPr>
    </w:p>
    <w:sectPr w:rsidR="00040489" w:rsidRPr="00E8084D" w:rsidSect="00CF5BB2">
      <w:footerReference w:type="even" r:id="rId9"/>
      <w:foot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2925" w14:textId="77777777" w:rsidR="00CB424A" w:rsidRDefault="00CB424A" w:rsidP="00746803">
      <w:r>
        <w:separator/>
      </w:r>
    </w:p>
  </w:endnote>
  <w:endnote w:type="continuationSeparator" w:id="0">
    <w:p w14:paraId="4E931F91" w14:textId="77777777" w:rsidR="00CB424A" w:rsidRDefault="00CB424A" w:rsidP="0074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7759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5A97780" w14:textId="77777777" w:rsidR="00746803" w:rsidRDefault="00746803" w:rsidP="00E02E6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5A38B3" w14:textId="77777777" w:rsidR="00746803" w:rsidRDefault="00746803" w:rsidP="007468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224962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6CD1E1" w14:textId="77777777" w:rsidR="00746803" w:rsidRDefault="00746803" w:rsidP="00E02E6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7421C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16BC7284" w14:textId="77777777" w:rsidR="00746803" w:rsidRDefault="00746803" w:rsidP="007468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18C3" w14:textId="77777777" w:rsidR="00CB424A" w:rsidRDefault="00CB424A" w:rsidP="00746803">
      <w:r>
        <w:separator/>
      </w:r>
    </w:p>
  </w:footnote>
  <w:footnote w:type="continuationSeparator" w:id="0">
    <w:p w14:paraId="3D6D6D47" w14:textId="77777777" w:rsidR="00CB424A" w:rsidRDefault="00CB424A" w:rsidP="0074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3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FF6472"/>
    <w:multiLevelType w:val="hybridMultilevel"/>
    <w:tmpl w:val="D4100192"/>
    <w:lvl w:ilvl="0" w:tplc="D520C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1022"/>
    <w:multiLevelType w:val="multilevel"/>
    <w:tmpl w:val="3FDAEC0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F4158"/>
    <w:multiLevelType w:val="multilevel"/>
    <w:tmpl w:val="255E0274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C3742"/>
    <w:multiLevelType w:val="hybridMultilevel"/>
    <w:tmpl w:val="7E342446"/>
    <w:lvl w:ilvl="0" w:tplc="BBDC64B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000000" w:themeColor="text1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948"/>
    <w:multiLevelType w:val="hybridMultilevel"/>
    <w:tmpl w:val="6FC8BA92"/>
    <w:lvl w:ilvl="0" w:tplc="C1B6197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638"/>
    <w:multiLevelType w:val="multilevel"/>
    <w:tmpl w:val="A154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F5525"/>
    <w:multiLevelType w:val="hybridMultilevel"/>
    <w:tmpl w:val="C84EEA22"/>
    <w:lvl w:ilvl="0" w:tplc="BA5CE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B22CD"/>
    <w:multiLevelType w:val="hybridMultilevel"/>
    <w:tmpl w:val="3990A73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00EA6"/>
    <w:multiLevelType w:val="multilevel"/>
    <w:tmpl w:val="64487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61ADC"/>
    <w:multiLevelType w:val="multilevel"/>
    <w:tmpl w:val="4ED25A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9373F"/>
    <w:multiLevelType w:val="hybridMultilevel"/>
    <w:tmpl w:val="3990A73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UY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61"/>
    <w:rsid w:val="00006654"/>
    <w:rsid w:val="00007EDE"/>
    <w:rsid w:val="0001162A"/>
    <w:rsid w:val="00011E56"/>
    <w:rsid w:val="000145A3"/>
    <w:rsid w:val="00015071"/>
    <w:rsid w:val="000319A6"/>
    <w:rsid w:val="0003385F"/>
    <w:rsid w:val="0003744A"/>
    <w:rsid w:val="00040489"/>
    <w:rsid w:val="0004160E"/>
    <w:rsid w:val="00047A45"/>
    <w:rsid w:val="00060DBE"/>
    <w:rsid w:val="00062109"/>
    <w:rsid w:val="00064431"/>
    <w:rsid w:val="0007345A"/>
    <w:rsid w:val="00081447"/>
    <w:rsid w:val="000842AD"/>
    <w:rsid w:val="00085CAE"/>
    <w:rsid w:val="000A2A66"/>
    <w:rsid w:val="000B1B1D"/>
    <w:rsid w:val="000B2BB0"/>
    <w:rsid w:val="000B51CA"/>
    <w:rsid w:val="000B7CD6"/>
    <w:rsid w:val="000C0FF8"/>
    <w:rsid w:val="000C507A"/>
    <w:rsid w:val="000D258F"/>
    <w:rsid w:val="000D29C9"/>
    <w:rsid w:val="000E1BB1"/>
    <w:rsid w:val="000E4CBD"/>
    <w:rsid w:val="00104697"/>
    <w:rsid w:val="00106233"/>
    <w:rsid w:val="00107EA7"/>
    <w:rsid w:val="001169A7"/>
    <w:rsid w:val="00121057"/>
    <w:rsid w:val="00121588"/>
    <w:rsid w:val="001335D7"/>
    <w:rsid w:val="001474CB"/>
    <w:rsid w:val="00160549"/>
    <w:rsid w:val="00162057"/>
    <w:rsid w:val="00164433"/>
    <w:rsid w:val="001659A8"/>
    <w:rsid w:val="00171AA4"/>
    <w:rsid w:val="00174327"/>
    <w:rsid w:val="00177643"/>
    <w:rsid w:val="001814AD"/>
    <w:rsid w:val="001825DA"/>
    <w:rsid w:val="00183908"/>
    <w:rsid w:val="001855EA"/>
    <w:rsid w:val="00194840"/>
    <w:rsid w:val="001A2623"/>
    <w:rsid w:val="001C3AFE"/>
    <w:rsid w:val="001C40D5"/>
    <w:rsid w:val="001C57D0"/>
    <w:rsid w:val="001C7D39"/>
    <w:rsid w:val="001D3337"/>
    <w:rsid w:val="001D4CFC"/>
    <w:rsid w:val="001D6C4E"/>
    <w:rsid w:val="001D73F8"/>
    <w:rsid w:val="001E0B92"/>
    <w:rsid w:val="001E1099"/>
    <w:rsid w:val="001E1C4F"/>
    <w:rsid w:val="001E4897"/>
    <w:rsid w:val="001E5156"/>
    <w:rsid w:val="001F3C6D"/>
    <w:rsid w:val="002010C9"/>
    <w:rsid w:val="0022068C"/>
    <w:rsid w:val="00231AF9"/>
    <w:rsid w:val="00237FF3"/>
    <w:rsid w:val="00244894"/>
    <w:rsid w:val="00247D2C"/>
    <w:rsid w:val="00251D16"/>
    <w:rsid w:val="002550EF"/>
    <w:rsid w:val="00264C11"/>
    <w:rsid w:val="00266F11"/>
    <w:rsid w:val="002968E9"/>
    <w:rsid w:val="002A02F4"/>
    <w:rsid w:val="002A7D61"/>
    <w:rsid w:val="002B34C0"/>
    <w:rsid w:val="002B458D"/>
    <w:rsid w:val="002C0AA7"/>
    <w:rsid w:val="002C228F"/>
    <w:rsid w:val="002C231C"/>
    <w:rsid w:val="002C6A20"/>
    <w:rsid w:val="002D0A12"/>
    <w:rsid w:val="002D0DF2"/>
    <w:rsid w:val="002D2F9B"/>
    <w:rsid w:val="002D71CD"/>
    <w:rsid w:val="002E3C46"/>
    <w:rsid w:val="002E4920"/>
    <w:rsid w:val="002E6A58"/>
    <w:rsid w:val="002F42FE"/>
    <w:rsid w:val="002F6134"/>
    <w:rsid w:val="00300A5C"/>
    <w:rsid w:val="003021C3"/>
    <w:rsid w:val="00306425"/>
    <w:rsid w:val="00307D8F"/>
    <w:rsid w:val="0031332E"/>
    <w:rsid w:val="0033220C"/>
    <w:rsid w:val="003341DE"/>
    <w:rsid w:val="00336516"/>
    <w:rsid w:val="0034136D"/>
    <w:rsid w:val="00343917"/>
    <w:rsid w:val="003504C8"/>
    <w:rsid w:val="0035162F"/>
    <w:rsid w:val="00351FA2"/>
    <w:rsid w:val="00352915"/>
    <w:rsid w:val="00352D3B"/>
    <w:rsid w:val="00356D9E"/>
    <w:rsid w:val="00361018"/>
    <w:rsid w:val="003626A2"/>
    <w:rsid w:val="003644C3"/>
    <w:rsid w:val="00365590"/>
    <w:rsid w:val="00367FA5"/>
    <w:rsid w:val="003701C4"/>
    <w:rsid w:val="00375644"/>
    <w:rsid w:val="00376C6A"/>
    <w:rsid w:val="00397B41"/>
    <w:rsid w:val="003B2AAA"/>
    <w:rsid w:val="003B4DE5"/>
    <w:rsid w:val="003D4C2A"/>
    <w:rsid w:val="003F2AFB"/>
    <w:rsid w:val="003F5F18"/>
    <w:rsid w:val="00411C05"/>
    <w:rsid w:val="0041272F"/>
    <w:rsid w:val="00412A8B"/>
    <w:rsid w:val="00426168"/>
    <w:rsid w:val="0043037A"/>
    <w:rsid w:val="004317C9"/>
    <w:rsid w:val="00431E54"/>
    <w:rsid w:val="004358C9"/>
    <w:rsid w:val="004410DD"/>
    <w:rsid w:val="00445DEF"/>
    <w:rsid w:val="004468FA"/>
    <w:rsid w:val="00446A86"/>
    <w:rsid w:val="00447316"/>
    <w:rsid w:val="00450FCF"/>
    <w:rsid w:val="00454245"/>
    <w:rsid w:val="00455356"/>
    <w:rsid w:val="0045742B"/>
    <w:rsid w:val="004612DB"/>
    <w:rsid w:val="004624A7"/>
    <w:rsid w:val="0047421C"/>
    <w:rsid w:val="004806ED"/>
    <w:rsid w:val="0048389E"/>
    <w:rsid w:val="004848B2"/>
    <w:rsid w:val="00486341"/>
    <w:rsid w:val="00486FC8"/>
    <w:rsid w:val="00497D81"/>
    <w:rsid w:val="00497DB4"/>
    <w:rsid w:val="004A03AB"/>
    <w:rsid w:val="004A449E"/>
    <w:rsid w:val="004A5EAA"/>
    <w:rsid w:val="004A6F03"/>
    <w:rsid w:val="004B48AE"/>
    <w:rsid w:val="004C4D04"/>
    <w:rsid w:val="004C50CD"/>
    <w:rsid w:val="004C6811"/>
    <w:rsid w:val="004D65C4"/>
    <w:rsid w:val="004D7760"/>
    <w:rsid w:val="004E4D1B"/>
    <w:rsid w:val="004E63FD"/>
    <w:rsid w:val="004E6741"/>
    <w:rsid w:val="004F177E"/>
    <w:rsid w:val="004F4898"/>
    <w:rsid w:val="00502BDF"/>
    <w:rsid w:val="00504F53"/>
    <w:rsid w:val="00506D75"/>
    <w:rsid w:val="005123A0"/>
    <w:rsid w:val="00514CE5"/>
    <w:rsid w:val="005222E5"/>
    <w:rsid w:val="005254D9"/>
    <w:rsid w:val="00526976"/>
    <w:rsid w:val="00555984"/>
    <w:rsid w:val="005618A1"/>
    <w:rsid w:val="00564501"/>
    <w:rsid w:val="00565A47"/>
    <w:rsid w:val="00567EC8"/>
    <w:rsid w:val="00574F59"/>
    <w:rsid w:val="00576378"/>
    <w:rsid w:val="00581D44"/>
    <w:rsid w:val="00583191"/>
    <w:rsid w:val="0059372F"/>
    <w:rsid w:val="005A2E11"/>
    <w:rsid w:val="005B0C41"/>
    <w:rsid w:val="005B1E7F"/>
    <w:rsid w:val="005B22DB"/>
    <w:rsid w:val="005B2345"/>
    <w:rsid w:val="005C7D0E"/>
    <w:rsid w:val="005D0579"/>
    <w:rsid w:val="005D73F9"/>
    <w:rsid w:val="005E692B"/>
    <w:rsid w:val="005F3893"/>
    <w:rsid w:val="005F5A0D"/>
    <w:rsid w:val="005F79B5"/>
    <w:rsid w:val="00602F8D"/>
    <w:rsid w:val="00604281"/>
    <w:rsid w:val="00606E55"/>
    <w:rsid w:val="0061657C"/>
    <w:rsid w:val="0062003E"/>
    <w:rsid w:val="00624927"/>
    <w:rsid w:val="00640568"/>
    <w:rsid w:val="006411F6"/>
    <w:rsid w:val="00645014"/>
    <w:rsid w:val="00653483"/>
    <w:rsid w:val="006550FB"/>
    <w:rsid w:val="00657DC8"/>
    <w:rsid w:val="00667F2B"/>
    <w:rsid w:val="00676633"/>
    <w:rsid w:val="006774F5"/>
    <w:rsid w:val="00687FFB"/>
    <w:rsid w:val="00692324"/>
    <w:rsid w:val="006A618A"/>
    <w:rsid w:val="006A7220"/>
    <w:rsid w:val="006B0745"/>
    <w:rsid w:val="006C1C6B"/>
    <w:rsid w:val="006C6A4E"/>
    <w:rsid w:val="006D3964"/>
    <w:rsid w:val="006E4F26"/>
    <w:rsid w:val="006F7991"/>
    <w:rsid w:val="00703A0F"/>
    <w:rsid w:val="00705941"/>
    <w:rsid w:val="00707C0D"/>
    <w:rsid w:val="00717549"/>
    <w:rsid w:val="007219CD"/>
    <w:rsid w:val="00724A6F"/>
    <w:rsid w:val="0072571E"/>
    <w:rsid w:val="00731A79"/>
    <w:rsid w:val="007338D4"/>
    <w:rsid w:val="007379D1"/>
    <w:rsid w:val="00737F4F"/>
    <w:rsid w:val="007424DB"/>
    <w:rsid w:val="00746803"/>
    <w:rsid w:val="007502EB"/>
    <w:rsid w:val="0075309A"/>
    <w:rsid w:val="0075402C"/>
    <w:rsid w:val="00755D22"/>
    <w:rsid w:val="00766ED5"/>
    <w:rsid w:val="00767571"/>
    <w:rsid w:val="00767CC6"/>
    <w:rsid w:val="00775CFB"/>
    <w:rsid w:val="00791EC2"/>
    <w:rsid w:val="00793B01"/>
    <w:rsid w:val="00796DCB"/>
    <w:rsid w:val="007A181E"/>
    <w:rsid w:val="007A1D0C"/>
    <w:rsid w:val="007A50FB"/>
    <w:rsid w:val="007C2B18"/>
    <w:rsid w:val="007C644B"/>
    <w:rsid w:val="007D7428"/>
    <w:rsid w:val="007E046A"/>
    <w:rsid w:val="00815157"/>
    <w:rsid w:val="008153CD"/>
    <w:rsid w:val="008167BC"/>
    <w:rsid w:val="008175A8"/>
    <w:rsid w:val="0082038C"/>
    <w:rsid w:val="00824314"/>
    <w:rsid w:val="00825F0E"/>
    <w:rsid w:val="00830F57"/>
    <w:rsid w:val="00835461"/>
    <w:rsid w:val="008425ED"/>
    <w:rsid w:val="008476B8"/>
    <w:rsid w:val="008500DD"/>
    <w:rsid w:val="00861C4F"/>
    <w:rsid w:val="00867E1B"/>
    <w:rsid w:val="00875421"/>
    <w:rsid w:val="00883C69"/>
    <w:rsid w:val="008903D8"/>
    <w:rsid w:val="00895702"/>
    <w:rsid w:val="008A3B37"/>
    <w:rsid w:val="008A5B74"/>
    <w:rsid w:val="008B47DB"/>
    <w:rsid w:val="008B7736"/>
    <w:rsid w:val="008C60FF"/>
    <w:rsid w:val="008D1EF2"/>
    <w:rsid w:val="008D45F3"/>
    <w:rsid w:val="008D69BF"/>
    <w:rsid w:val="008E1A06"/>
    <w:rsid w:val="008E4C6D"/>
    <w:rsid w:val="008E5A5D"/>
    <w:rsid w:val="008F54FA"/>
    <w:rsid w:val="008F6D34"/>
    <w:rsid w:val="009048E9"/>
    <w:rsid w:val="0091139B"/>
    <w:rsid w:val="009223FF"/>
    <w:rsid w:val="009262CD"/>
    <w:rsid w:val="00943C3A"/>
    <w:rsid w:val="00944D36"/>
    <w:rsid w:val="00946736"/>
    <w:rsid w:val="00954C47"/>
    <w:rsid w:val="0095560B"/>
    <w:rsid w:val="00965D71"/>
    <w:rsid w:val="00965F9E"/>
    <w:rsid w:val="009774D6"/>
    <w:rsid w:val="00984EFD"/>
    <w:rsid w:val="009965AF"/>
    <w:rsid w:val="009A5582"/>
    <w:rsid w:val="009C424F"/>
    <w:rsid w:val="009C7D75"/>
    <w:rsid w:val="009D096D"/>
    <w:rsid w:val="009D20B2"/>
    <w:rsid w:val="009D533F"/>
    <w:rsid w:val="009E2385"/>
    <w:rsid w:val="009E37EF"/>
    <w:rsid w:val="009E3D3B"/>
    <w:rsid w:val="009E4F47"/>
    <w:rsid w:val="009E5821"/>
    <w:rsid w:val="009F20C5"/>
    <w:rsid w:val="009F7333"/>
    <w:rsid w:val="00A01FA9"/>
    <w:rsid w:val="00A1285A"/>
    <w:rsid w:val="00A16DD1"/>
    <w:rsid w:val="00A2335D"/>
    <w:rsid w:val="00A2346B"/>
    <w:rsid w:val="00A24CB1"/>
    <w:rsid w:val="00A26A6B"/>
    <w:rsid w:val="00A277B1"/>
    <w:rsid w:val="00A314EA"/>
    <w:rsid w:val="00A32D4C"/>
    <w:rsid w:val="00A36195"/>
    <w:rsid w:val="00A444B0"/>
    <w:rsid w:val="00A5034C"/>
    <w:rsid w:val="00A5534F"/>
    <w:rsid w:val="00A555CB"/>
    <w:rsid w:val="00A576A1"/>
    <w:rsid w:val="00A60503"/>
    <w:rsid w:val="00A61FAC"/>
    <w:rsid w:val="00A6550F"/>
    <w:rsid w:val="00A65F68"/>
    <w:rsid w:val="00A700B2"/>
    <w:rsid w:val="00A7110D"/>
    <w:rsid w:val="00A73B49"/>
    <w:rsid w:val="00A7442E"/>
    <w:rsid w:val="00A75CE9"/>
    <w:rsid w:val="00A774B4"/>
    <w:rsid w:val="00A866AB"/>
    <w:rsid w:val="00A87194"/>
    <w:rsid w:val="00AA3AC6"/>
    <w:rsid w:val="00AC435B"/>
    <w:rsid w:val="00AC7E0E"/>
    <w:rsid w:val="00AD43B6"/>
    <w:rsid w:val="00AD5B21"/>
    <w:rsid w:val="00AD5E4C"/>
    <w:rsid w:val="00AD6696"/>
    <w:rsid w:val="00AE0542"/>
    <w:rsid w:val="00AE58BC"/>
    <w:rsid w:val="00AF04E6"/>
    <w:rsid w:val="00AF4EDB"/>
    <w:rsid w:val="00AF5CD3"/>
    <w:rsid w:val="00AF638D"/>
    <w:rsid w:val="00B154D5"/>
    <w:rsid w:val="00B35C9C"/>
    <w:rsid w:val="00B3701B"/>
    <w:rsid w:val="00B37558"/>
    <w:rsid w:val="00B401F5"/>
    <w:rsid w:val="00B409B2"/>
    <w:rsid w:val="00B52D3E"/>
    <w:rsid w:val="00B61338"/>
    <w:rsid w:val="00B646E2"/>
    <w:rsid w:val="00B704C7"/>
    <w:rsid w:val="00B73BB4"/>
    <w:rsid w:val="00B86F83"/>
    <w:rsid w:val="00B87198"/>
    <w:rsid w:val="00BA15CA"/>
    <w:rsid w:val="00BA6F79"/>
    <w:rsid w:val="00BD31BD"/>
    <w:rsid w:val="00BD75BB"/>
    <w:rsid w:val="00BE3DE9"/>
    <w:rsid w:val="00BE4D86"/>
    <w:rsid w:val="00BE53BE"/>
    <w:rsid w:val="00C00C74"/>
    <w:rsid w:val="00C01759"/>
    <w:rsid w:val="00C10DA1"/>
    <w:rsid w:val="00C15089"/>
    <w:rsid w:val="00C21806"/>
    <w:rsid w:val="00C25EC2"/>
    <w:rsid w:val="00C2625B"/>
    <w:rsid w:val="00C273A4"/>
    <w:rsid w:val="00C32C10"/>
    <w:rsid w:val="00C359DA"/>
    <w:rsid w:val="00C37286"/>
    <w:rsid w:val="00C41752"/>
    <w:rsid w:val="00C42BD8"/>
    <w:rsid w:val="00C43B93"/>
    <w:rsid w:val="00C47057"/>
    <w:rsid w:val="00C64007"/>
    <w:rsid w:val="00C67DD1"/>
    <w:rsid w:val="00C70636"/>
    <w:rsid w:val="00C74863"/>
    <w:rsid w:val="00C9449D"/>
    <w:rsid w:val="00CA5ADB"/>
    <w:rsid w:val="00CA60C2"/>
    <w:rsid w:val="00CB0C61"/>
    <w:rsid w:val="00CB1371"/>
    <w:rsid w:val="00CB424A"/>
    <w:rsid w:val="00CB578C"/>
    <w:rsid w:val="00CC013D"/>
    <w:rsid w:val="00CC04EE"/>
    <w:rsid w:val="00CD32C2"/>
    <w:rsid w:val="00CD6CB6"/>
    <w:rsid w:val="00CD76DA"/>
    <w:rsid w:val="00CE04E5"/>
    <w:rsid w:val="00CE1664"/>
    <w:rsid w:val="00CE66D8"/>
    <w:rsid w:val="00CE775A"/>
    <w:rsid w:val="00CE78F0"/>
    <w:rsid w:val="00CF2F21"/>
    <w:rsid w:val="00CF3A22"/>
    <w:rsid w:val="00CF5BB2"/>
    <w:rsid w:val="00D03905"/>
    <w:rsid w:val="00D03928"/>
    <w:rsid w:val="00D05C7B"/>
    <w:rsid w:val="00D10706"/>
    <w:rsid w:val="00D23567"/>
    <w:rsid w:val="00D237C4"/>
    <w:rsid w:val="00D24B91"/>
    <w:rsid w:val="00D352A9"/>
    <w:rsid w:val="00D353B1"/>
    <w:rsid w:val="00D40C73"/>
    <w:rsid w:val="00D522AE"/>
    <w:rsid w:val="00D52771"/>
    <w:rsid w:val="00D66A6F"/>
    <w:rsid w:val="00D66B42"/>
    <w:rsid w:val="00D66ECA"/>
    <w:rsid w:val="00D71A57"/>
    <w:rsid w:val="00D8759A"/>
    <w:rsid w:val="00D95825"/>
    <w:rsid w:val="00DA4F83"/>
    <w:rsid w:val="00DB048E"/>
    <w:rsid w:val="00DB3B4E"/>
    <w:rsid w:val="00DD1DA9"/>
    <w:rsid w:val="00DD6B93"/>
    <w:rsid w:val="00DE0E33"/>
    <w:rsid w:val="00DE3699"/>
    <w:rsid w:val="00DF1D4B"/>
    <w:rsid w:val="00DF6B97"/>
    <w:rsid w:val="00E0104B"/>
    <w:rsid w:val="00E01757"/>
    <w:rsid w:val="00E103D4"/>
    <w:rsid w:val="00E31C18"/>
    <w:rsid w:val="00E3581A"/>
    <w:rsid w:val="00E36D99"/>
    <w:rsid w:val="00E407BF"/>
    <w:rsid w:val="00E41D17"/>
    <w:rsid w:val="00E4275A"/>
    <w:rsid w:val="00E4279D"/>
    <w:rsid w:val="00E45712"/>
    <w:rsid w:val="00E478B4"/>
    <w:rsid w:val="00E52CBF"/>
    <w:rsid w:val="00E54724"/>
    <w:rsid w:val="00E548FF"/>
    <w:rsid w:val="00E566D4"/>
    <w:rsid w:val="00E70999"/>
    <w:rsid w:val="00E8084D"/>
    <w:rsid w:val="00E82E20"/>
    <w:rsid w:val="00E8322E"/>
    <w:rsid w:val="00E87C27"/>
    <w:rsid w:val="00EA496E"/>
    <w:rsid w:val="00EB3C71"/>
    <w:rsid w:val="00EC615E"/>
    <w:rsid w:val="00EC77C6"/>
    <w:rsid w:val="00ED098A"/>
    <w:rsid w:val="00EE4979"/>
    <w:rsid w:val="00EE634E"/>
    <w:rsid w:val="00EF2ABD"/>
    <w:rsid w:val="00EF5A42"/>
    <w:rsid w:val="00F004A8"/>
    <w:rsid w:val="00F00AB1"/>
    <w:rsid w:val="00F04449"/>
    <w:rsid w:val="00F0766A"/>
    <w:rsid w:val="00F13B57"/>
    <w:rsid w:val="00F15780"/>
    <w:rsid w:val="00F2723A"/>
    <w:rsid w:val="00F37C27"/>
    <w:rsid w:val="00F4175C"/>
    <w:rsid w:val="00F52B64"/>
    <w:rsid w:val="00F67BEA"/>
    <w:rsid w:val="00F768B9"/>
    <w:rsid w:val="00F8056B"/>
    <w:rsid w:val="00F8063E"/>
    <w:rsid w:val="00F824A0"/>
    <w:rsid w:val="00F86C4D"/>
    <w:rsid w:val="00FA091B"/>
    <w:rsid w:val="00FA291C"/>
    <w:rsid w:val="00FB2365"/>
    <w:rsid w:val="00FB39F0"/>
    <w:rsid w:val="00FB5D03"/>
    <w:rsid w:val="00FB65CC"/>
    <w:rsid w:val="00FC0605"/>
    <w:rsid w:val="00FC5F7C"/>
    <w:rsid w:val="00FE253C"/>
    <w:rsid w:val="00FE398C"/>
    <w:rsid w:val="00FE5B23"/>
    <w:rsid w:val="00FE62E3"/>
    <w:rsid w:val="00FF2E90"/>
    <w:rsid w:val="00FF3768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BF1E"/>
  <w15:docId w15:val="{89873032-05CA-3B4B-A9F8-9606F8F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D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69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99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link w:val="StandardCar"/>
    <w:rsid w:val="00C25EC2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AR" w:eastAsia="es-ES"/>
    </w:rPr>
  </w:style>
  <w:style w:type="character" w:customStyle="1" w:styleId="StandardCar">
    <w:name w:val="Standard Car"/>
    <w:basedOn w:val="Fuentedeprrafopredeter"/>
    <w:link w:val="Standard"/>
    <w:rsid w:val="00C25EC2"/>
    <w:rPr>
      <w:rFonts w:ascii="Times New Roman" w:eastAsia="Times New Roman" w:hAnsi="Times New Roman" w:cs="Times New Roman"/>
      <w:kern w:val="3"/>
      <w:sz w:val="20"/>
      <w:szCs w:val="20"/>
      <w:lang w:val="es-AR" w:eastAsia="es-ES"/>
    </w:rPr>
  </w:style>
  <w:style w:type="character" w:customStyle="1" w:styleId="apple-converted-space">
    <w:name w:val="apple-converted-space"/>
    <w:basedOn w:val="Fuentedeprrafopredeter"/>
    <w:rsid w:val="006A618A"/>
  </w:style>
  <w:style w:type="character" w:styleId="Hipervnculo">
    <w:name w:val="Hyperlink"/>
    <w:basedOn w:val="Fuentedeprrafopredeter"/>
    <w:uiPriority w:val="99"/>
    <w:unhideWhenUsed/>
    <w:rsid w:val="0001507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468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03"/>
  </w:style>
  <w:style w:type="character" w:styleId="Nmerodepgina">
    <w:name w:val="page number"/>
    <w:basedOn w:val="Fuentedeprrafopredeter"/>
    <w:uiPriority w:val="99"/>
    <w:semiHidden/>
    <w:unhideWhenUsed/>
    <w:rsid w:val="00746803"/>
  </w:style>
  <w:style w:type="paragraph" w:styleId="Prrafodelista">
    <w:name w:val="List Paragraph"/>
    <w:basedOn w:val="Normal"/>
    <w:uiPriority w:val="34"/>
    <w:qFormat/>
    <w:rsid w:val="009C7D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59372F"/>
  </w:style>
  <w:style w:type="character" w:styleId="Textoennegrita">
    <w:name w:val="Strong"/>
    <w:basedOn w:val="Fuentedeprrafopredeter"/>
    <w:uiPriority w:val="22"/>
    <w:qFormat/>
    <w:rsid w:val="00C2180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7ED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unaucisindelir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B188-32FA-47A4-BE82-50BA15E7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2112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2021-07-24T22:28:00Z</dcterms:created>
  <dcterms:modified xsi:type="dcterms:W3CDTF">2021-07-24T22:28:00Z</dcterms:modified>
</cp:coreProperties>
</file>